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44EF" w14:textId="77777777" w:rsidR="006C302E" w:rsidRDefault="006C302E" w:rsidP="060B73A5">
      <w:pPr>
        <w:rPr>
          <w:rFonts w:ascii="Georgia" w:eastAsia="Georgia" w:hAnsi="Georgia" w:cs="Georgia"/>
          <w:i/>
          <w:iCs/>
          <w:sz w:val="40"/>
          <w:szCs w:val="40"/>
        </w:rPr>
      </w:pPr>
    </w:p>
    <w:p w14:paraId="09B21E0F" w14:textId="77777777" w:rsidR="00F56B56" w:rsidRDefault="00F56B56" w:rsidP="060B73A5">
      <w:pPr>
        <w:rPr>
          <w:rFonts w:ascii="Georgia" w:eastAsia="Georgia" w:hAnsi="Georgia" w:cs="Georgia"/>
          <w:i/>
          <w:iCs/>
          <w:sz w:val="44"/>
          <w:szCs w:val="44"/>
        </w:rPr>
      </w:pPr>
    </w:p>
    <w:p w14:paraId="3FD97E24" w14:textId="77777777" w:rsidR="00CB0BFA" w:rsidRDefault="00CB0BFA" w:rsidP="060B73A5">
      <w:pPr>
        <w:rPr>
          <w:rFonts w:ascii="Georgia" w:eastAsia="Georgia" w:hAnsi="Georgia" w:cs="Georgia"/>
          <w:i/>
          <w:iCs/>
          <w:sz w:val="44"/>
          <w:szCs w:val="44"/>
        </w:rPr>
      </w:pPr>
    </w:p>
    <w:p w14:paraId="5D6C75E2" w14:textId="77777777" w:rsidR="00CB0BFA" w:rsidRDefault="00CB0BFA" w:rsidP="060B73A5">
      <w:pPr>
        <w:rPr>
          <w:rFonts w:ascii="Georgia" w:eastAsia="Georgia" w:hAnsi="Georgia" w:cs="Georgia"/>
          <w:i/>
          <w:iCs/>
          <w:sz w:val="44"/>
          <w:szCs w:val="44"/>
        </w:rPr>
      </w:pPr>
    </w:p>
    <w:p w14:paraId="608B4EC9" w14:textId="77777777" w:rsidR="00816E5D" w:rsidRDefault="00816E5D" w:rsidP="060B73A5">
      <w:pPr>
        <w:rPr>
          <w:rFonts w:ascii="Georgia" w:eastAsia="Georgia" w:hAnsi="Georgia" w:cs="Georgia"/>
          <w:i/>
          <w:iCs/>
          <w:sz w:val="44"/>
          <w:szCs w:val="44"/>
        </w:rPr>
      </w:pPr>
    </w:p>
    <w:p w14:paraId="6065D6FD" w14:textId="08E71FC3" w:rsidR="00107DF6" w:rsidRPr="00B0398E" w:rsidRDefault="060B73A5" w:rsidP="060B73A5">
      <w:pPr>
        <w:rPr>
          <w:rFonts w:ascii="Georgia" w:eastAsia="Georgia" w:hAnsi="Georgia" w:cs="Georgia"/>
          <w:i/>
          <w:iCs/>
          <w:sz w:val="44"/>
          <w:szCs w:val="44"/>
        </w:rPr>
      </w:pPr>
      <w:r w:rsidRPr="060B73A5">
        <w:rPr>
          <w:rFonts w:ascii="Georgia" w:eastAsia="Georgia" w:hAnsi="Georgia" w:cs="Georgia"/>
          <w:i/>
          <w:iCs/>
          <w:sz w:val="44"/>
          <w:szCs w:val="44"/>
        </w:rPr>
        <w:t>Motie Inclusief Zeeland</w:t>
      </w:r>
    </w:p>
    <w:p w14:paraId="6FA690FC" w14:textId="77777777" w:rsidR="00CE1BC3" w:rsidRPr="00B0398E" w:rsidRDefault="00CE1BC3" w:rsidP="00D91A7B">
      <w:pPr>
        <w:rPr>
          <w:rFonts w:asciiTheme="minorHAnsi" w:hAnsiTheme="minorHAnsi" w:cstheme="minorHAnsi"/>
          <w:b/>
          <w:szCs w:val="20"/>
        </w:rPr>
      </w:pPr>
    </w:p>
    <w:p w14:paraId="3DF58EA3" w14:textId="28D11421" w:rsidR="00960497" w:rsidRPr="00B0398E" w:rsidRDefault="060B73A5" w:rsidP="060B73A5">
      <w:pPr>
        <w:rPr>
          <w:rFonts w:eastAsia="Arial"/>
          <w:szCs w:val="20"/>
        </w:rPr>
      </w:pPr>
      <w:r w:rsidRPr="060B73A5">
        <w:rPr>
          <w:rFonts w:eastAsia="Arial"/>
          <w:szCs w:val="20"/>
        </w:rPr>
        <w:t xml:space="preserve">Provinciale Staten van Zeeland, in vergadering bijeen op </w:t>
      </w:r>
      <w:r w:rsidR="00DB2BDD">
        <w:rPr>
          <w:rFonts w:eastAsia="Arial"/>
          <w:szCs w:val="20"/>
        </w:rPr>
        <w:t xml:space="preserve">donderdag 10 juni en </w:t>
      </w:r>
      <w:r w:rsidRPr="060B73A5">
        <w:rPr>
          <w:rFonts w:eastAsia="Arial"/>
          <w:szCs w:val="20"/>
        </w:rPr>
        <w:t>vrijdag 11 juni 2021,</w:t>
      </w:r>
    </w:p>
    <w:p w14:paraId="106DDE2E" w14:textId="77777777" w:rsidR="00960497" w:rsidRPr="00B0398E" w:rsidRDefault="00960497" w:rsidP="060B73A5">
      <w:pPr>
        <w:rPr>
          <w:rFonts w:eastAsia="Arial"/>
          <w:sz w:val="24"/>
          <w:szCs w:val="24"/>
        </w:rPr>
      </w:pPr>
    </w:p>
    <w:p w14:paraId="6CE52DA0" w14:textId="7DB0621A" w:rsidR="060B73A5" w:rsidRDefault="060B73A5" w:rsidP="060B73A5">
      <w:pPr>
        <w:rPr>
          <w:rFonts w:eastAsia="Arial"/>
          <w:b/>
          <w:bCs/>
          <w:sz w:val="28"/>
          <w:szCs w:val="28"/>
        </w:rPr>
      </w:pPr>
      <w:r w:rsidRPr="060B73A5">
        <w:rPr>
          <w:rFonts w:eastAsia="Arial"/>
          <w:b/>
          <w:bCs/>
          <w:sz w:val="28"/>
          <w:szCs w:val="28"/>
        </w:rPr>
        <w:t>Overwegende dat:</w:t>
      </w:r>
    </w:p>
    <w:p w14:paraId="72B07B86" w14:textId="77777777" w:rsidR="00545353" w:rsidRPr="00CB0BFA" w:rsidRDefault="00545353" w:rsidP="060B73A5">
      <w:pPr>
        <w:rPr>
          <w:rFonts w:eastAsia="Arial"/>
          <w:b/>
          <w:bCs/>
          <w:sz w:val="28"/>
          <w:szCs w:val="28"/>
        </w:rPr>
      </w:pPr>
    </w:p>
    <w:p w14:paraId="4D61C245" w14:textId="43F9BB30" w:rsidR="00861A23" w:rsidRDefault="00861A23" w:rsidP="060B73A5">
      <w:pPr>
        <w:pStyle w:val="Lijstalinea"/>
        <w:numPr>
          <w:ilvl w:val="0"/>
          <w:numId w:val="9"/>
        </w:numPr>
        <w:rPr>
          <w:rFonts w:eastAsia="Arial"/>
          <w:szCs w:val="20"/>
        </w:rPr>
      </w:pPr>
      <w:r>
        <w:rPr>
          <w:rFonts w:eastAsia="Arial"/>
          <w:szCs w:val="20"/>
        </w:rPr>
        <w:t>Nederland het VN-verdrag Handicap vijf jaar geleden ratificeerde, maar dat het publieke leven nog als een hindernisbaan wordt ervaren door mensen met een lichamelijke beperking</w:t>
      </w:r>
      <w:r>
        <w:rPr>
          <w:rStyle w:val="Voetnootmarkering"/>
          <w:rFonts w:eastAsia="Arial"/>
          <w:szCs w:val="20"/>
        </w:rPr>
        <w:footnoteReference w:id="1"/>
      </w:r>
      <w:r>
        <w:rPr>
          <w:rFonts w:eastAsia="Arial"/>
          <w:szCs w:val="20"/>
        </w:rPr>
        <w:t>;</w:t>
      </w:r>
    </w:p>
    <w:p w14:paraId="34874543" w14:textId="5B2BED87" w:rsidR="00AC4998" w:rsidRPr="002E6A88" w:rsidRDefault="00B0398E" w:rsidP="060B73A5">
      <w:pPr>
        <w:pStyle w:val="Lijstalinea"/>
        <w:numPr>
          <w:ilvl w:val="0"/>
          <w:numId w:val="9"/>
        </w:numPr>
        <w:rPr>
          <w:rFonts w:eastAsia="Arial"/>
          <w:szCs w:val="20"/>
        </w:rPr>
      </w:pPr>
      <w:r w:rsidRPr="060B73A5">
        <w:rPr>
          <w:rFonts w:eastAsia="Arial"/>
          <w:szCs w:val="20"/>
        </w:rPr>
        <w:t xml:space="preserve">Provinciale Staten van Zeeland middels een motie op </w:t>
      </w:r>
      <w:r w:rsidR="00A1002F" w:rsidRPr="060B73A5">
        <w:rPr>
          <w:rFonts w:eastAsia="Arial"/>
          <w:szCs w:val="20"/>
        </w:rPr>
        <w:t xml:space="preserve">16 december </w:t>
      </w:r>
      <w:r w:rsidRPr="060B73A5">
        <w:rPr>
          <w:rFonts w:eastAsia="Arial"/>
          <w:szCs w:val="20"/>
        </w:rPr>
        <w:t>2016</w:t>
      </w:r>
      <w:r w:rsidR="00861A23">
        <w:rPr>
          <w:rStyle w:val="Voetnootmarkering"/>
          <w:rFonts w:eastAsia="Arial"/>
          <w:szCs w:val="20"/>
        </w:rPr>
        <w:footnoteReference w:id="2"/>
      </w:r>
      <w:r w:rsidRPr="060B73A5">
        <w:rPr>
          <w:rFonts w:eastAsia="Arial"/>
          <w:szCs w:val="20"/>
        </w:rPr>
        <w:t xml:space="preserve"> uitspraken dat</w:t>
      </w:r>
      <w:r w:rsidR="00C51E96" w:rsidRPr="060B73A5">
        <w:rPr>
          <w:rFonts w:eastAsia="Arial"/>
          <w:szCs w:val="20"/>
        </w:rPr>
        <w:t xml:space="preserve"> </w:t>
      </w:r>
      <w:r w:rsidR="002E6A88" w:rsidRPr="060B73A5">
        <w:rPr>
          <w:rFonts w:eastAsia="Arial"/>
          <w:szCs w:val="20"/>
        </w:rPr>
        <w:t>- u</w:t>
      </w:r>
      <w:r w:rsidR="00C51E96" w:rsidRPr="060B73A5">
        <w:rPr>
          <w:rFonts w:eastAsia="Arial"/>
          <w:szCs w:val="20"/>
        </w:rPr>
        <w:t>itgaande van het Verdrag inzake de rechten van personen met een handicap</w:t>
      </w:r>
      <w:r w:rsidR="002E6A88" w:rsidRPr="060B73A5">
        <w:rPr>
          <w:rFonts w:eastAsia="Arial"/>
          <w:szCs w:val="20"/>
        </w:rPr>
        <w:t xml:space="preserve"> -</w:t>
      </w:r>
      <w:r w:rsidR="00C51E96" w:rsidRPr="060B73A5">
        <w:rPr>
          <w:rFonts w:eastAsia="Arial"/>
          <w:szCs w:val="20"/>
        </w:rPr>
        <w:t xml:space="preserve"> te inventariseren op welke wijze de Provincie Zeeland deze rechten reeds heeft geborgd</w:t>
      </w:r>
      <w:r w:rsidR="002E6A88" w:rsidRPr="060B73A5">
        <w:rPr>
          <w:rFonts w:eastAsia="Arial"/>
          <w:szCs w:val="20"/>
        </w:rPr>
        <w:t>, en o</w:t>
      </w:r>
      <w:r w:rsidR="00C51E96" w:rsidRPr="060B73A5">
        <w:rPr>
          <w:rFonts w:eastAsia="Arial"/>
          <w:szCs w:val="20"/>
        </w:rPr>
        <w:t xml:space="preserve">p basis van deze inventarisatie </w:t>
      </w:r>
      <w:r w:rsidR="0083229B" w:rsidRPr="060B73A5">
        <w:rPr>
          <w:rFonts w:eastAsia="Arial"/>
          <w:szCs w:val="20"/>
        </w:rPr>
        <w:t xml:space="preserve">binnen 6 maanden </w:t>
      </w:r>
      <w:r w:rsidR="00C51E96" w:rsidRPr="060B73A5">
        <w:rPr>
          <w:rFonts w:eastAsia="Arial"/>
          <w:szCs w:val="20"/>
        </w:rPr>
        <w:t>aan te geven welke rechten nog moe</w:t>
      </w:r>
      <w:r w:rsidR="0083229B" w:rsidRPr="060B73A5">
        <w:rPr>
          <w:rFonts w:eastAsia="Arial"/>
          <w:szCs w:val="20"/>
        </w:rPr>
        <w:t>s</w:t>
      </w:r>
      <w:r w:rsidR="00C51E96" w:rsidRPr="060B73A5">
        <w:rPr>
          <w:rFonts w:eastAsia="Arial"/>
          <w:szCs w:val="20"/>
        </w:rPr>
        <w:t>ten worden geborgd onder andere op het gebied van treinstations, bushaltes en website</w:t>
      </w:r>
      <w:r w:rsidR="0083229B" w:rsidRPr="060B73A5">
        <w:rPr>
          <w:rFonts w:eastAsia="Arial"/>
          <w:szCs w:val="20"/>
        </w:rPr>
        <w:t>;</w:t>
      </w:r>
    </w:p>
    <w:p w14:paraId="3E619C1F" w14:textId="05824180" w:rsidR="00861A23" w:rsidRPr="00861A23" w:rsidRDefault="00B0398E" w:rsidP="00861A23">
      <w:pPr>
        <w:pStyle w:val="Lijstalinea"/>
        <w:numPr>
          <w:ilvl w:val="0"/>
          <w:numId w:val="9"/>
        </w:numPr>
        <w:rPr>
          <w:rFonts w:eastAsia="Arial"/>
          <w:szCs w:val="20"/>
        </w:rPr>
      </w:pPr>
      <w:r w:rsidRPr="060B73A5">
        <w:rPr>
          <w:rFonts w:eastAsia="Arial"/>
          <w:szCs w:val="20"/>
        </w:rPr>
        <w:t>Gedeputeerde Staten, in beantwoording op art. 44-vragen van CDA en PvdA</w:t>
      </w:r>
      <w:r w:rsidR="00861A23">
        <w:rPr>
          <w:rStyle w:val="Voetnootmarkering"/>
          <w:rFonts w:eastAsia="Arial"/>
          <w:szCs w:val="20"/>
        </w:rPr>
        <w:footnoteReference w:id="3"/>
      </w:r>
      <w:r w:rsidRPr="060B73A5">
        <w:rPr>
          <w:rFonts w:eastAsia="Arial"/>
          <w:szCs w:val="20"/>
        </w:rPr>
        <w:t xml:space="preserve">, uitspraken dat zij </w:t>
      </w:r>
      <w:r w:rsidR="00E2155B" w:rsidRPr="060B73A5">
        <w:rPr>
          <w:rFonts w:eastAsia="Arial"/>
          <w:szCs w:val="20"/>
        </w:rPr>
        <w:t xml:space="preserve">in </w:t>
      </w:r>
      <w:r w:rsidRPr="060B73A5">
        <w:rPr>
          <w:rFonts w:eastAsia="Arial"/>
          <w:szCs w:val="20"/>
        </w:rPr>
        <w:t xml:space="preserve">overleggen als het Overlegplatform openbaar vervoer (OPOV), het Overleg Zeeuwse Overheden (OZO), alsook bij de door </w:t>
      </w:r>
      <w:r w:rsidR="00E2155B" w:rsidRPr="060B73A5">
        <w:rPr>
          <w:rFonts w:eastAsia="Arial"/>
          <w:szCs w:val="20"/>
        </w:rPr>
        <w:t>de provincie Zeeland</w:t>
      </w:r>
      <w:r w:rsidRPr="060B73A5">
        <w:rPr>
          <w:rFonts w:eastAsia="Arial"/>
          <w:szCs w:val="20"/>
        </w:rPr>
        <w:t xml:space="preserve"> gesubsidieerde organisaties blijvend aandacht </w:t>
      </w:r>
      <w:r w:rsidR="00E2155B" w:rsidRPr="060B73A5">
        <w:rPr>
          <w:rFonts w:eastAsia="Arial"/>
          <w:szCs w:val="20"/>
        </w:rPr>
        <w:t>zouden</w:t>
      </w:r>
      <w:r w:rsidRPr="060B73A5">
        <w:rPr>
          <w:rFonts w:eastAsia="Arial"/>
          <w:szCs w:val="20"/>
        </w:rPr>
        <w:t xml:space="preserve"> vragen</w:t>
      </w:r>
      <w:r w:rsidR="00E2155B" w:rsidRPr="060B73A5">
        <w:rPr>
          <w:rFonts w:eastAsia="Arial"/>
          <w:szCs w:val="20"/>
        </w:rPr>
        <w:t xml:space="preserve"> voor de uitvoering van het VN-verdrag inzake de rechten van personen met een handicap;</w:t>
      </w:r>
    </w:p>
    <w:p w14:paraId="2E634781" w14:textId="63DBFDC7" w:rsidR="00EB17AD" w:rsidRPr="00B0398E" w:rsidRDefault="060B73A5" w:rsidP="060B73A5">
      <w:pPr>
        <w:pStyle w:val="Lijstalinea"/>
        <w:numPr>
          <w:ilvl w:val="0"/>
          <w:numId w:val="9"/>
        </w:numPr>
        <w:rPr>
          <w:rFonts w:eastAsia="Arial"/>
          <w:szCs w:val="20"/>
        </w:rPr>
      </w:pPr>
      <w:r w:rsidRPr="060B73A5">
        <w:rPr>
          <w:rFonts w:eastAsia="Arial"/>
          <w:szCs w:val="20"/>
        </w:rPr>
        <w:t>Een toegankelijke samenleving voor ieder mens niet alleen een juridische plicht, maar vooral ook een wens is voor de Zeeuwse samenleving.</w:t>
      </w:r>
    </w:p>
    <w:p w14:paraId="44185D41" w14:textId="77777777" w:rsidR="00AA04FF" w:rsidRPr="00B0398E" w:rsidRDefault="00AA04FF" w:rsidP="060B73A5">
      <w:pPr>
        <w:rPr>
          <w:rFonts w:eastAsia="Arial"/>
          <w:b/>
          <w:bCs/>
          <w:sz w:val="24"/>
          <w:szCs w:val="24"/>
        </w:rPr>
      </w:pPr>
    </w:p>
    <w:p w14:paraId="6105A379" w14:textId="3FC90EA3" w:rsidR="060B73A5" w:rsidRDefault="060B73A5" w:rsidP="060B73A5">
      <w:pPr>
        <w:rPr>
          <w:rFonts w:eastAsia="Arial"/>
          <w:b/>
          <w:bCs/>
          <w:sz w:val="28"/>
          <w:szCs w:val="28"/>
        </w:rPr>
      </w:pPr>
      <w:r w:rsidRPr="060B73A5">
        <w:rPr>
          <w:rFonts w:eastAsia="Arial"/>
          <w:b/>
          <w:bCs/>
          <w:sz w:val="28"/>
          <w:szCs w:val="28"/>
        </w:rPr>
        <w:t>Constaterende dat:</w:t>
      </w:r>
    </w:p>
    <w:p w14:paraId="1F4353C4" w14:textId="77777777" w:rsidR="00545353" w:rsidRPr="00CB0BFA" w:rsidRDefault="00545353" w:rsidP="060B73A5">
      <w:pPr>
        <w:rPr>
          <w:rFonts w:eastAsia="Arial"/>
          <w:sz w:val="28"/>
          <w:szCs w:val="28"/>
        </w:rPr>
      </w:pPr>
    </w:p>
    <w:p w14:paraId="74303FD5" w14:textId="77777777" w:rsidR="00F26565" w:rsidRPr="00F26565" w:rsidRDefault="060B73A5" w:rsidP="060B73A5">
      <w:pPr>
        <w:numPr>
          <w:ilvl w:val="0"/>
          <w:numId w:val="10"/>
        </w:numPr>
        <w:rPr>
          <w:rFonts w:eastAsia="Arial"/>
          <w:szCs w:val="20"/>
        </w:rPr>
      </w:pPr>
      <w:r w:rsidRPr="060B73A5">
        <w:rPr>
          <w:rFonts w:eastAsia="Arial"/>
          <w:szCs w:val="20"/>
        </w:rPr>
        <w:t>In de voorjaarsnota geld gereserveerd wordt voor het beter toegankelijk maken van busstations;</w:t>
      </w:r>
    </w:p>
    <w:p w14:paraId="7A0DBE78" w14:textId="558B4E4C" w:rsidR="00F26565" w:rsidRPr="00F26565" w:rsidRDefault="060B73A5" w:rsidP="060B73A5">
      <w:pPr>
        <w:numPr>
          <w:ilvl w:val="0"/>
          <w:numId w:val="10"/>
        </w:numPr>
        <w:rPr>
          <w:rFonts w:eastAsia="Arial"/>
          <w:szCs w:val="20"/>
        </w:rPr>
      </w:pPr>
      <w:r w:rsidRPr="060B73A5">
        <w:rPr>
          <w:rFonts w:eastAsia="Arial"/>
          <w:szCs w:val="20"/>
        </w:rPr>
        <w:t xml:space="preserve">Op dit moment onvoldoende bekend is bij Provinciale Staten welke normen met betrekking tot </w:t>
      </w:r>
      <w:proofErr w:type="spellStart"/>
      <w:r w:rsidRPr="060B73A5">
        <w:rPr>
          <w:rFonts w:eastAsia="Arial"/>
          <w:szCs w:val="20"/>
        </w:rPr>
        <w:t>inclusiviteit</w:t>
      </w:r>
      <w:proofErr w:type="spellEnd"/>
      <w:r w:rsidRPr="060B73A5">
        <w:rPr>
          <w:rFonts w:eastAsia="Arial"/>
          <w:szCs w:val="20"/>
        </w:rPr>
        <w:t xml:space="preserve"> voortkomen uit de toepassing van het VN-verdrag.</w:t>
      </w:r>
    </w:p>
    <w:p w14:paraId="4937D272" w14:textId="77777777" w:rsidR="00F26565" w:rsidRPr="00F26565" w:rsidRDefault="00F26565" w:rsidP="060B73A5">
      <w:pPr>
        <w:rPr>
          <w:rFonts w:eastAsia="Arial"/>
          <w:b/>
          <w:bCs/>
          <w:sz w:val="24"/>
          <w:szCs w:val="24"/>
        </w:rPr>
      </w:pPr>
    </w:p>
    <w:p w14:paraId="44A6D31C" w14:textId="77777777" w:rsidR="00545353" w:rsidRDefault="00545353">
      <w:pPr>
        <w:spacing w:after="160" w:line="259" w:lineRule="auto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br w:type="page"/>
      </w:r>
    </w:p>
    <w:p w14:paraId="7561D06A" w14:textId="77777777" w:rsidR="00545353" w:rsidRDefault="00545353" w:rsidP="060B73A5">
      <w:pPr>
        <w:rPr>
          <w:rFonts w:eastAsia="Arial"/>
          <w:b/>
          <w:bCs/>
          <w:sz w:val="28"/>
          <w:szCs w:val="28"/>
        </w:rPr>
      </w:pPr>
    </w:p>
    <w:p w14:paraId="4DB9CB6F" w14:textId="77777777" w:rsidR="00545353" w:rsidRDefault="00545353" w:rsidP="060B73A5">
      <w:pPr>
        <w:rPr>
          <w:rFonts w:eastAsia="Arial"/>
          <w:b/>
          <w:bCs/>
          <w:sz w:val="28"/>
          <w:szCs w:val="28"/>
        </w:rPr>
      </w:pPr>
    </w:p>
    <w:p w14:paraId="7C9FE40A" w14:textId="77777777" w:rsidR="00545353" w:rsidRDefault="00545353" w:rsidP="060B73A5">
      <w:pPr>
        <w:rPr>
          <w:rFonts w:eastAsia="Arial"/>
          <w:b/>
          <w:bCs/>
          <w:sz w:val="28"/>
          <w:szCs w:val="28"/>
        </w:rPr>
      </w:pPr>
    </w:p>
    <w:p w14:paraId="13ED2FBD" w14:textId="77777777" w:rsidR="00545353" w:rsidRDefault="00545353" w:rsidP="060B73A5">
      <w:pPr>
        <w:rPr>
          <w:rFonts w:eastAsia="Arial"/>
          <w:b/>
          <w:bCs/>
          <w:sz w:val="28"/>
          <w:szCs w:val="28"/>
        </w:rPr>
      </w:pPr>
    </w:p>
    <w:p w14:paraId="62683E46" w14:textId="77777777" w:rsidR="00545353" w:rsidRDefault="00545353" w:rsidP="060B73A5">
      <w:pPr>
        <w:rPr>
          <w:rFonts w:eastAsia="Arial"/>
          <w:b/>
          <w:bCs/>
          <w:sz w:val="28"/>
          <w:szCs w:val="28"/>
        </w:rPr>
      </w:pPr>
    </w:p>
    <w:p w14:paraId="65904C6F" w14:textId="77777777" w:rsidR="00545353" w:rsidRDefault="00545353" w:rsidP="060B73A5">
      <w:pPr>
        <w:rPr>
          <w:rFonts w:eastAsia="Arial"/>
          <w:b/>
          <w:bCs/>
          <w:sz w:val="28"/>
          <w:szCs w:val="28"/>
        </w:rPr>
      </w:pPr>
    </w:p>
    <w:p w14:paraId="52F44E43" w14:textId="77777777" w:rsidR="00545353" w:rsidRDefault="00545353" w:rsidP="060B73A5">
      <w:pPr>
        <w:rPr>
          <w:rFonts w:eastAsia="Arial"/>
          <w:b/>
          <w:bCs/>
          <w:sz w:val="28"/>
          <w:szCs w:val="28"/>
        </w:rPr>
      </w:pPr>
    </w:p>
    <w:p w14:paraId="08E610EC" w14:textId="77777777" w:rsidR="00545353" w:rsidRDefault="00545353" w:rsidP="060B73A5">
      <w:pPr>
        <w:rPr>
          <w:rFonts w:eastAsia="Arial"/>
          <w:b/>
          <w:bCs/>
          <w:sz w:val="28"/>
          <w:szCs w:val="28"/>
        </w:rPr>
      </w:pPr>
    </w:p>
    <w:p w14:paraId="64F6AC9E" w14:textId="77777777" w:rsidR="00545353" w:rsidRDefault="00545353" w:rsidP="060B73A5">
      <w:pPr>
        <w:rPr>
          <w:rFonts w:eastAsia="Arial"/>
          <w:b/>
          <w:bCs/>
          <w:sz w:val="28"/>
          <w:szCs w:val="28"/>
        </w:rPr>
      </w:pPr>
    </w:p>
    <w:p w14:paraId="1A7B47EC" w14:textId="77777777" w:rsidR="00545353" w:rsidRDefault="00545353" w:rsidP="060B73A5">
      <w:pPr>
        <w:rPr>
          <w:rFonts w:eastAsia="Arial"/>
          <w:b/>
          <w:bCs/>
          <w:sz w:val="28"/>
          <w:szCs w:val="28"/>
        </w:rPr>
      </w:pPr>
    </w:p>
    <w:p w14:paraId="64BCDB7F" w14:textId="77777777" w:rsidR="00545353" w:rsidRDefault="00545353" w:rsidP="060B73A5">
      <w:pPr>
        <w:rPr>
          <w:rFonts w:eastAsia="Arial"/>
          <w:b/>
          <w:bCs/>
          <w:sz w:val="28"/>
          <w:szCs w:val="28"/>
        </w:rPr>
      </w:pPr>
    </w:p>
    <w:p w14:paraId="1CF8AEED" w14:textId="77777777" w:rsidR="00545353" w:rsidRDefault="00545353" w:rsidP="060B73A5">
      <w:pPr>
        <w:rPr>
          <w:rFonts w:eastAsia="Arial"/>
          <w:b/>
          <w:bCs/>
          <w:sz w:val="28"/>
          <w:szCs w:val="28"/>
        </w:rPr>
      </w:pPr>
    </w:p>
    <w:p w14:paraId="4DC0EF7D" w14:textId="77777777" w:rsidR="00545353" w:rsidRDefault="00545353" w:rsidP="060B73A5">
      <w:pPr>
        <w:rPr>
          <w:rFonts w:eastAsia="Arial"/>
          <w:b/>
          <w:bCs/>
          <w:sz w:val="28"/>
          <w:szCs w:val="28"/>
        </w:rPr>
      </w:pPr>
    </w:p>
    <w:p w14:paraId="3F56B2EF" w14:textId="74F143CB" w:rsidR="060B73A5" w:rsidRDefault="060B73A5" w:rsidP="060B73A5">
      <w:pPr>
        <w:rPr>
          <w:rFonts w:eastAsia="Arial"/>
          <w:b/>
          <w:bCs/>
          <w:sz w:val="28"/>
          <w:szCs w:val="28"/>
        </w:rPr>
      </w:pPr>
      <w:r w:rsidRPr="060B73A5">
        <w:rPr>
          <w:rFonts w:eastAsia="Arial"/>
          <w:b/>
          <w:bCs/>
          <w:sz w:val="28"/>
          <w:szCs w:val="28"/>
        </w:rPr>
        <w:t>Verzoeken het college van Gedeputeerde Staten om:</w:t>
      </w:r>
    </w:p>
    <w:p w14:paraId="66C2A86C" w14:textId="77777777" w:rsidR="00545353" w:rsidRPr="00CB0BFA" w:rsidRDefault="00545353" w:rsidP="060B73A5">
      <w:pPr>
        <w:rPr>
          <w:rFonts w:eastAsia="Arial"/>
          <w:b/>
          <w:bCs/>
          <w:sz w:val="28"/>
          <w:szCs w:val="28"/>
        </w:rPr>
      </w:pPr>
    </w:p>
    <w:p w14:paraId="460C52C5" w14:textId="35FFB68F" w:rsidR="00F26565" w:rsidRPr="00F26565" w:rsidRDefault="060B73A5" w:rsidP="060B73A5">
      <w:pPr>
        <w:numPr>
          <w:ilvl w:val="0"/>
          <w:numId w:val="11"/>
        </w:numPr>
        <w:rPr>
          <w:rFonts w:eastAsia="Arial"/>
          <w:szCs w:val="20"/>
        </w:rPr>
      </w:pPr>
      <w:r w:rsidRPr="060B73A5">
        <w:rPr>
          <w:rFonts w:eastAsia="Arial"/>
          <w:szCs w:val="20"/>
        </w:rPr>
        <w:t>Een normenkader te ontwikkelen dat door de provincie kan worden gehanteerd bij het nakomen van het VN-verdrag, en dit normenkader te delen met Provinciale Staten.</w:t>
      </w:r>
    </w:p>
    <w:p w14:paraId="61D02A4E" w14:textId="77777777" w:rsidR="00F26565" w:rsidRPr="00F26565" w:rsidRDefault="00F26565" w:rsidP="060B73A5">
      <w:pPr>
        <w:rPr>
          <w:rFonts w:eastAsia="Arial"/>
          <w:szCs w:val="20"/>
        </w:rPr>
      </w:pPr>
    </w:p>
    <w:p w14:paraId="09F3CAE8" w14:textId="77777777" w:rsidR="00F26565" w:rsidRPr="00F26565" w:rsidRDefault="060B73A5" w:rsidP="060B73A5">
      <w:pPr>
        <w:rPr>
          <w:rFonts w:eastAsia="Arial"/>
          <w:szCs w:val="20"/>
        </w:rPr>
      </w:pPr>
      <w:r w:rsidRPr="060B73A5">
        <w:rPr>
          <w:rFonts w:eastAsia="Arial"/>
          <w:szCs w:val="20"/>
        </w:rPr>
        <w:t>En gaan over tot de orde van de dag,</w:t>
      </w:r>
    </w:p>
    <w:p w14:paraId="68BBCE37" w14:textId="77777777" w:rsidR="00F26565" w:rsidRPr="00F26565" w:rsidRDefault="00F26565" w:rsidP="060B73A5">
      <w:pPr>
        <w:rPr>
          <w:rFonts w:eastAsia="Arial"/>
          <w:szCs w:val="20"/>
        </w:rPr>
      </w:pPr>
    </w:p>
    <w:p w14:paraId="07E30D11" w14:textId="673E9DBB" w:rsidR="00F26565" w:rsidRPr="00F26565" w:rsidRDefault="060B73A5" w:rsidP="060B73A5">
      <w:pPr>
        <w:rPr>
          <w:rFonts w:eastAsia="Arial"/>
          <w:szCs w:val="20"/>
        </w:rPr>
      </w:pPr>
      <w:r w:rsidRPr="060B73A5">
        <w:rPr>
          <w:rFonts w:eastAsia="Arial"/>
          <w:szCs w:val="20"/>
        </w:rPr>
        <w:t>CDA,</w:t>
      </w:r>
      <w:r w:rsidR="00F26565">
        <w:tab/>
      </w:r>
      <w:r w:rsidR="00F26565">
        <w:tab/>
      </w:r>
      <w:r w:rsidR="00F56B56">
        <w:tab/>
      </w:r>
      <w:r w:rsidR="00F56B56">
        <w:tab/>
      </w:r>
      <w:r w:rsidR="00F56B56">
        <w:tab/>
      </w:r>
      <w:r w:rsidR="00F56B56">
        <w:tab/>
        <w:t>VVD,</w:t>
      </w:r>
      <w:r w:rsidR="00F56B56">
        <w:tab/>
      </w:r>
      <w:r w:rsidR="00F56B56">
        <w:tab/>
      </w:r>
      <w:r w:rsidR="00F56B56">
        <w:tab/>
        <w:t>PvdA,</w:t>
      </w:r>
    </w:p>
    <w:p w14:paraId="02949D8E" w14:textId="02B26CAA" w:rsidR="060B73A5" w:rsidRDefault="060B73A5" w:rsidP="060B73A5">
      <w:pPr>
        <w:rPr>
          <w:rFonts w:eastAsia="Calibri"/>
          <w:szCs w:val="20"/>
        </w:rPr>
      </w:pPr>
    </w:p>
    <w:p w14:paraId="20AEFD18" w14:textId="77777777" w:rsidR="00F26565" w:rsidRPr="00B0398E" w:rsidRDefault="00F26565" w:rsidP="060B73A5">
      <w:pPr>
        <w:rPr>
          <w:rFonts w:eastAsia="Arial"/>
          <w:b/>
          <w:bCs/>
          <w:szCs w:val="20"/>
        </w:rPr>
      </w:pPr>
    </w:p>
    <w:p w14:paraId="2175EC1C" w14:textId="54C423CE" w:rsidR="00201586" w:rsidRDefault="060B73A5" w:rsidP="060B73A5">
      <w:r w:rsidRPr="060B73A5">
        <w:rPr>
          <w:rFonts w:eastAsia="Arial"/>
          <w:szCs w:val="20"/>
        </w:rPr>
        <w:t>Maarten Janssens</w:t>
      </w:r>
      <w:r w:rsidR="007E0479">
        <w:tab/>
      </w:r>
      <w:r w:rsidRPr="060B73A5">
        <w:rPr>
          <w:rFonts w:eastAsia="Arial"/>
          <w:szCs w:val="20"/>
        </w:rPr>
        <w:t xml:space="preserve">Karin van den </w:t>
      </w:r>
      <w:proofErr w:type="spellStart"/>
      <w:r w:rsidRPr="060B73A5">
        <w:rPr>
          <w:rFonts w:eastAsia="Arial"/>
          <w:szCs w:val="20"/>
        </w:rPr>
        <w:t>Broeke</w:t>
      </w:r>
      <w:proofErr w:type="spellEnd"/>
      <w:r w:rsidRPr="060B73A5">
        <w:rPr>
          <w:rFonts w:eastAsia="Arial"/>
          <w:szCs w:val="20"/>
        </w:rPr>
        <w:t xml:space="preserve"> </w:t>
      </w:r>
      <w:r w:rsidR="007E0479">
        <w:tab/>
      </w:r>
      <w:r w:rsidR="00F56B56">
        <w:t>Daniëlle de Clerck</w:t>
      </w:r>
      <w:r w:rsidR="007E0479">
        <w:tab/>
      </w:r>
      <w:r w:rsidR="00F56B56">
        <w:t xml:space="preserve">Ralph van </w:t>
      </w:r>
      <w:proofErr w:type="spellStart"/>
      <w:r w:rsidR="00F56B56">
        <w:t>Hertum</w:t>
      </w:r>
      <w:proofErr w:type="spellEnd"/>
    </w:p>
    <w:p w14:paraId="039E773F" w14:textId="71516474" w:rsidR="00545353" w:rsidRDefault="00545353" w:rsidP="060B73A5"/>
    <w:p w14:paraId="5A87BBA9" w14:textId="2437369C" w:rsidR="00545353" w:rsidRDefault="00545353" w:rsidP="060B73A5"/>
    <w:p w14:paraId="7536CDF1" w14:textId="52879D7F" w:rsidR="00545353" w:rsidRDefault="00545353" w:rsidP="060B73A5"/>
    <w:p w14:paraId="37B1F039" w14:textId="77777777" w:rsidR="00545353" w:rsidRDefault="00545353" w:rsidP="060B73A5"/>
    <w:p w14:paraId="42F6071B" w14:textId="7E5B3C84" w:rsidR="00CB0BFA" w:rsidRDefault="00CB0BFA" w:rsidP="060B73A5"/>
    <w:p w14:paraId="0D2D8E04" w14:textId="07DC9993" w:rsidR="00CB0BFA" w:rsidRDefault="00CB0BFA" w:rsidP="060B73A5">
      <w:r>
        <w:t>GroenLinks,</w:t>
      </w:r>
      <w:r>
        <w:tab/>
      </w:r>
      <w:r>
        <w:tab/>
      </w:r>
      <w:r>
        <w:tab/>
      </w:r>
      <w:r>
        <w:tab/>
      </w:r>
      <w:r w:rsidR="004B2E3F">
        <w:t>ChristenUnie,</w:t>
      </w:r>
      <w:r w:rsidR="004B2E3F">
        <w:tab/>
      </w:r>
      <w:r w:rsidR="004B2E3F">
        <w:tab/>
      </w:r>
      <w:r w:rsidR="00210BF7">
        <w:tab/>
      </w:r>
      <w:r w:rsidR="004B2E3F">
        <w:t>D66,</w:t>
      </w:r>
      <w:r w:rsidR="00545353">
        <w:tab/>
      </w:r>
      <w:r w:rsidR="00545353">
        <w:tab/>
      </w:r>
    </w:p>
    <w:p w14:paraId="58F43AB1" w14:textId="2C7C7D4E" w:rsidR="00CB0BFA" w:rsidRDefault="00CB0BFA" w:rsidP="060B73A5"/>
    <w:p w14:paraId="3EDFED7B" w14:textId="2FA660D9" w:rsidR="00CB0BFA" w:rsidRDefault="00CB0BFA" w:rsidP="060B73A5"/>
    <w:p w14:paraId="1CDE4485" w14:textId="34FC5353" w:rsidR="00CB0BFA" w:rsidRDefault="00CB0BFA" w:rsidP="060B73A5">
      <w:r>
        <w:t>Maaike Walraven – Janssens</w:t>
      </w:r>
      <w:r>
        <w:tab/>
      </w:r>
      <w:r w:rsidR="004B2E3F">
        <w:tab/>
        <w:t>Jan Henk Verburg</w:t>
      </w:r>
      <w:r w:rsidR="004B2E3F">
        <w:tab/>
      </w:r>
      <w:r w:rsidR="00210BF7">
        <w:tab/>
      </w:r>
      <w:r w:rsidR="004B2E3F">
        <w:t xml:space="preserve">Ton </w:t>
      </w:r>
      <w:proofErr w:type="spellStart"/>
      <w:r w:rsidR="004B2E3F">
        <w:t>Veraart</w:t>
      </w:r>
      <w:proofErr w:type="spellEnd"/>
      <w:r w:rsidR="00545353">
        <w:tab/>
      </w:r>
    </w:p>
    <w:p w14:paraId="6054E287" w14:textId="33835180" w:rsidR="00545353" w:rsidRDefault="00545353" w:rsidP="060B73A5"/>
    <w:p w14:paraId="045C73B2" w14:textId="69CF2FAE" w:rsidR="00545353" w:rsidRDefault="00545353" w:rsidP="060B73A5"/>
    <w:p w14:paraId="4C651302" w14:textId="5C9703AC" w:rsidR="00545353" w:rsidRDefault="00545353" w:rsidP="060B73A5"/>
    <w:p w14:paraId="2874D66C" w14:textId="2552A728" w:rsidR="00545353" w:rsidRDefault="00545353" w:rsidP="060B73A5"/>
    <w:p w14:paraId="6EE36CAA" w14:textId="3D980CB9" w:rsidR="00545353" w:rsidRPr="00545353" w:rsidRDefault="00545353" w:rsidP="060B73A5">
      <w:r w:rsidRPr="00545353">
        <w:t>PVV Bosch,</w:t>
      </w:r>
      <w:r w:rsidRPr="00545353">
        <w:tab/>
      </w:r>
      <w:r w:rsidRPr="00545353">
        <w:tab/>
        <w:t>50PLUS,</w:t>
      </w:r>
      <w:r w:rsidRPr="00545353">
        <w:tab/>
      </w:r>
      <w:r w:rsidRPr="00545353">
        <w:tab/>
        <w:t>SGP,</w:t>
      </w:r>
    </w:p>
    <w:p w14:paraId="791490EC" w14:textId="2508A27A" w:rsidR="00545353" w:rsidRPr="00545353" w:rsidRDefault="00545353" w:rsidP="060B73A5"/>
    <w:p w14:paraId="574DD5CC" w14:textId="77777777" w:rsidR="00545353" w:rsidRPr="00545353" w:rsidRDefault="00545353" w:rsidP="060B73A5"/>
    <w:p w14:paraId="0F3C6C66" w14:textId="1C17390F" w:rsidR="00545353" w:rsidRPr="00545353" w:rsidRDefault="00545353" w:rsidP="060B73A5"/>
    <w:p w14:paraId="15F9C7AE" w14:textId="011CA857" w:rsidR="00545353" w:rsidRPr="00545353" w:rsidRDefault="00545353" w:rsidP="060B73A5">
      <w:pPr>
        <w:rPr>
          <w:rFonts w:eastAsia="Arial"/>
          <w:sz w:val="24"/>
          <w:szCs w:val="24"/>
        </w:rPr>
      </w:pPr>
      <w:r w:rsidRPr="00545353">
        <w:t>Vincent Bosch</w:t>
      </w:r>
      <w:r w:rsidRPr="00545353">
        <w:tab/>
      </w:r>
      <w:r w:rsidRPr="00545353">
        <w:tab/>
        <w:t>Willem Willemse</w:t>
      </w:r>
      <w:r w:rsidRPr="00545353">
        <w:tab/>
        <w:t>Kees van</w:t>
      </w:r>
      <w:r>
        <w:t xml:space="preserve"> den Berge</w:t>
      </w:r>
    </w:p>
    <w:p w14:paraId="43EFC204" w14:textId="77777777" w:rsidR="00D91A7B" w:rsidRPr="00545353" w:rsidRDefault="00D91A7B" w:rsidP="00D91A7B">
      <w:pPr>
        <w:rPr>
          <w:rFonts w:asciiTheme="minorHAnsi" w:hAnsiTheme="minorHAnsi" w:cstheme="minorHAnsi"/>
          <w:sz w:val="24"/>
          <w:szCs w:val="24"/>
        </w:rPr>
      </w:pPr>
    </w:p>
    <w:sectPr w:rsidR="00D91A7B" w:rsidRPr="00545353" w:rsidSect="00CB0BFA">
      <w:head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B266" w14:textId="77777777" w:rsidR="00E842FF" w:rsidRDefault="00E842FF" w:rsidP="00D91A7B">
      <w:r>
        <w:separator/>
      </w:r>
    </w:p>
  </w:endnote>
  <w:endnote w:type="continuationSeparator" w:id="0">
    <w:p w14:paraId="75E1FEA8" w14:textId="77777777" w:rsidR="00E842FF" w:rsidRDefault="00E842FF" w:rsidP="00D9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A637" w14:textId="77777777" w:rsidR="00E842FF" w:rsidRDefault="00E842FF" w:rsidP="00D91A7B">
      <w:r>
        <w:separator/>
      </w:r>
    </w:p>
  </w:footnote>
  <w:footnote w:type="continuationSeparator" w:id="0">
    <w:p w14:paraId="454982ED" w14:textId="77777777" w:rsidR="00E842FF" w:rsidRDefault="00E842FF" w:rsidP="00D91A7B">
      <w:r>
        <w:continuationSeparator/>
      </w:r>
    </w:p>
  </w:footnote>
  <w:footnote w:id="1">
    <w:p w14:paraId="67072801" w14:textId="767850DA" w:rsidR="00861A23" w:rsidRDefault="00861A2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61A23">
        <w:t>lichamelijke-beperking-kan-nog-lang-niet~ba0f7843/</w:t>
      </w:r>
    </w:p>
  </w:footnote>
  <w:footnote w:id="2">
    <w:p w14:paraId="3F442989" w14:textId="24C2F02D" w:rsidR="00861A23" w:rsidRDefault="00861A2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61A23">
        <w:t>https://www.zeeland.nl/digitaalarchief/ib1646a0df2f</w:t>
      </w:r>
    </w:p>
  </w:footnote>
  <w:footnote w:id="3">
    <w:p w14:paraId="71178471" w14:textId="48AB80CD" w:rsidR="00861A23" w:rsidRDefault="00861A2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61A23">
        <w:t>Beantwoording artikel 44-vragen van PvdA en CDA over Uitvoering van het VN-verdrag inzake de rechten van personen met een handicap (zeeland.nl)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1A7F" w14:textId="25022E8A" w:rsidR="00D91A7B" w:rsidRDefault="00210BF7">
    <w:pPr>
      <w:pStyle w:val="Kopteks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41E0CE6" wp14:editId="295720CA">
          <wp:simplePos x="0" y="0"/>
          <wp:positionH relativeFrom="column">
            <wp:posOffset>-506730</wp:posOffset>
          </wp:positionH>
          <wp:positionV relativeFrom="paragraph">
            <wp:posOffset>764540</wp:posOffset>
          </wp:positionV>
          <wp:extent cx="1181100" cy="1034402"/>
          <wp:effectExtent l="0" t="0" r="0" b="0"/>
          <wp:wrapThrough wrapText="bothSides">
            <wp:wrapPolygon edited="0">
              <wp:start x="0" y="0"/>
              <wp:lineTo x="0" y="20300"/>
              <wp:lineTo x="1742" y="21096"/>
              <wp:lineTo x="21252" y="21096"/>
              <wp:lineTo x="21252" y="2388"/>
              <wp:lineTo x="20903" y="0"/>
              <wp:lineTo x="0" y="0"/>
            </wp:wrapPolygon>
          </wp:wrapThrough>
          <wp:docPr id="1" name="Afbeelding 1" descr="50PLUS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0PLUS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34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9826A3E" wp14:editId="156C79E7">
          <wp:simplePos x="0" y="0"/>
          <wp:positionH relativeFrom="column">
            <wp:posOffset>712470</wp:posOffset>
          </wp:positionH>
          <wp:positionV relativeFrom="paragraph">
            <wp:posOffset>1147445</wp:posOffset>
          </wp:positionV>
          <wp:extent cx="1266825" cy="508161"/>
          <wp:effectExtent l="0" t="0" r="0" b="6350"/>
          <wp:wrapNone/>
          <wp:docPr id="93" name="Afbeelding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08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D7B722D" wp14:editId="3379DE7C">
          <wp:simplePos x="0" y="0"/>
          <wp:positionH relativeFrom="column">
            <wp:posOffset>2056583</wp:posOffset>
          </wp:positionH>
          <wp:positionV relativeFrom="paragraph">
            <wp:posOffset>1064895</wp:posOffset>
          </wp:positionV>
          <wp:extent cx="1409700" cy="619603"/>
          <wp:effectExtent l="0" t="0" r="0" b="9525"/>
          <wp:wrapThrough wrapText="bothSides">
            <wp:wrapPolygon edited="0">
              <wp:start x="0" y="0"/>
              <wp:lineTo x="0" y="21268"/>
              <wp:lineTo x="21308" y="21268"/>
              <wp:lineTo x="21308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19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3C4CFFF" wp14:editId="64F1A573">
          <wp:simplePos x="0" y="0"/>
          <wp:positionH relativeFrom="column">
            <wp:posOffset>3455670</wp:posOffset>
          </wp:positionH>
          <wp:positionV relativeFrom="paragraph">
            <wp:posOffset>866140</wp:posOffset>
          </wp:positionV>
          <wp:extent cx="885825" cy="885825"/>
          <wp:effectExtent l="0" t="0" r="9525" b="9525"/>
          <wp:wrapThrough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hrough>
          <wp:docPr id="94" name="Afbeelding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7EE53A2" wp14:editId="6FE95DC3">
          <wp:simplePos x="0" y="0"/>
          <wp:positionH relativeFrom="column">
            <wp:posOffset>4545965</wp:posOffset>
          </wp:positionH>
          <wp:positionV relativeFrom="paragraph">
            <wp:posOffset>1149985</wp:posOffset>
          </wp:positionV>
          <wp:extent cx="2138045" cy="396875"/>
          <wp:effectExtent l="0" t="0" r="0" b="3175"/>
          <wp:wrapThrough wrapText="bothSides">
            <wp:wrapPolygon edited="0">
              <wp:start x="0" y="0"/>
              <wp:lineTo x="0" y="20736"/>
              <wp:lineTo x="21363" y="20736"/>
              <wp:lineTo x="21363" y="0"/>
              <wp:lineTo x="0" y="0"/>
            </wp:wrapPolygon>
          </wp:wrapThrough>
          <wp:docPr id="97" name="Afbeelding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0BFA">
      <w:rPr>
        <w:noProof/>
      </w:rPr>
      <w:drawing>
        <wp:anchor distT="0" distB="0" distL="114300" distR="114300" simplePos="0" relativeHeight="251661312" behindDoc="0" locked="0" layoutInCell="1" allowOverlap="1" wp14:anchorId="73AD0E8A" wp14:editId="4AA9DFF5">
          <wp:simplePos x="0" y="0"/>
          <wp:positionH relativeFrom="column">
            <wp:posOffset>4853305</wp:posOffset>
          </wp:positionH>
          <wp:positionV relativeFrom="paragraph">
            <wp:posOffset>-163830</wp:posOffset>
          </wp:positionV>
          <wp:extent cx="1609725" cy="899795"/>
          <wp:effectExtent l="0" t="0" r="9525" b="0"/>
          <wp:wrapNone/>
          <wp:docPr id="89" name="Afbeelding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B56">
      <w:rPr>
        <w:noProof/>
      </w:rPr>
      <w:drawing>
        <wp:inline distT="0" distB="0" distL="0" distR="0" wp14:anchorId="3C5ECCB1" wp14:editId="65D1CC49">
          <wp:extent cx="1609725" cy="481168"/>
          <wp:effectExtent l="0" t="0" r="0" b="0"/>
          <wp:docPr id="90" name="Afbeelding 90" descr="Home - PvdA Ze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 - PvdA Zeeland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1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B56">
      <w:rPr>
        <w:noProof/>
      </w:rPr>
      <w:drawing>
        <wp:anchor distT="0" distB="0" distL="114300" distR="114300" simplePos="0" relativeHeight="251660288" behindDoc="0" locked="0" layoutInCell="1" allowOverlap="1" wp14:anchorId="30DFFDE0" wp14:editId="1110BA1F">
          <wp:simplePos x="0" y="0"/>
          <wp:positionH relativeFrom="column">
            <wp:posOffset>1605280</wp:posOffset>
          </wp:positionH>
          <wp:positionV relativeFrom="paragraph">
            <wp:posOffset>-525780</wp:posOffset>
          </wp:positionV>
          <wp:extent cx="1390650" cy="1390650"/>
          <wp:effectExtent l="0" t="0" r="0" b="0"/>
          <wp:wrapThrough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hrough>
          <wp:docPr id="91" name="Afbeelding 91" descr="VVD Zeeland (@VVDZeeland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D Zeeland (@VVDZeeland) | Twitter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302E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DAA2A8D" wp14:editId="0BD14E8B">
          <wp:simplePos x="0" y="0"/>
          <wp:positionH relativeFrom="margin">
            <wp:posOffset>-504825</wp:posOffset>
          </wp:positionH>
          <wp:positionV relativeFrom="paragraph">
            <wp:posOffset>-276860</wp:posOffset>
          </wp:positionV>
          <wp:extent cx="2018207" cy="895350"/>
          <wp:effectExtent l="0" t="0" r="1270" b="0"/>
          <wp:wrapTight wrapText="bothSides">
            <wp:wrapPolygon edited="0">
              <wp:start x="0" y="0"/>
              <wp:lineTo x="0" y="21140"/>
              <wp:lineTo x="21410" y="21140"/>
              <wp:lineTo x="21410" y="0"/>
              <wp:lineTo x="0" y="0"/>
            </wp:wrapPolygon>
          </wp:wrapTight>
          <wp:docPr id="92" name="Afbeelding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207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BF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4F8"/>
    <w:multiLevelType w:val="hybridMultilevel"/>
    <w:tmpl w:val="051A1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213"/>
    <w:multiLevelType w:val="hybridMultilevel"/>
    <w:tmpl w:val="7F289ABA"/>
    <w:lvl w:ilvl="0" w:tplc="F4CAA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C4E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7F4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00E8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8201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3C11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01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188C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06A1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02E01"/>
    <w:multiLevelType w:val="hybridMultilevel"/>
    <w:tmpl w:val="537E8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E3AB2"/>
    <w:multiLevelType w:val="hybridMultilevel"/>
    <w:tmpl w:val="DE1EC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20A76"/>
    <w:multiLevelType w:val="hybridMultilevel"/>
    <w:tmpl w:val="F6A83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06854"/>
    <w:multiLevelType w:val="hybridMultilevel"/>
    <w:tmpl w:val="52AC0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E49D1"/>
    <w:multiLevelType w:val="hybridMultilevel"/>
    <w:tmpl w:val="395A8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42C10"/>
    <w:multiLevelType w:val="hybridMultilevel"/>
    <w:tmpl w:val="3A507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86DE4"/>
    <w:multiLevelType w:val="hybridMultilevel"/>
    <w:tmpl w:val="9F725A8E"/>
    <w:lvl w:ilvl="0" w:tplc="B34E30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75FF8"/>
    <w:multiLevelType w:val="hybridMultilevel"/>
    <w:tmpl w:val="DF426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85828"/>
    <w:multiLevelType w:val="hybridMultilevel"/>
    <w:tmpl w:val="8F0C39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7B"/>
    <w:rsid w:val="00022878"/>
    <w:rsid w:val="000278C3"/>
    <w:rsid w:val="000517A4"/>
    <w:rsid w:val="000546D7"/>
    <w:rsid w:val="00056720"/>
    <w:rsid w:val="00072605"/>
    <w:rsid w:val="00092EAA"/>
    <w:rsid w:val="000E7790"/>
    <w:rsid w:val="000F7ADC"/>
    <w:rsid w:val="00107DF6"/>
    <w:rsid w:val="00111F11"/>
    <w:rsid w:val="00122EF3"/>
    <w:rsid w:val="001271B7"/>
    <w:rsid w:val="00164EC4"/>
    <w:rsid w:val="00172012"/>
    <w:rsid w:val="00173C4E"/>
    <w:rsid w:val="00192106"/>
    <w:rsid w:val="001A3CF1"/>
    <w:rsid w:val="001A48B7"/>
    <w:rsid w:val="001B56AB"/>
    <w:rsid w:val="001E1757"/>
    <w:rsid w:val="00201586"/>
    <w:rsid w:val="002022A3"/>
    <w:rsid w:val="00210BF7"/>
    <w:rsid w:val="002116DA"/>
    <w:rsid w:val="002307CB"/>
    <w:rsid w:val="0027734A"/>
    <w:rsid w:val="00282C2A"/>
    <w:rsid w:val="00287937"/>
    <w:rsid w:val="00287DDA"/>
    <w:rsid w:val="002910D2"/>
    <w:rsid w:val="00297418"/>
    <w:rsid w:val="002C773C"/>
    <w:rsid w:val="002E6A88"/>
    <w:rsid w:val="002F136C"/>
    <w:rsid w:val="002F3F59"/>
    <w:rsid w:val="002F7A8D"/>
    <w:rsid w:val="00316D2E"/>
    <w:rsid w:val="0033566C"/>
    <w:rsid w:val="00360CF6"/>
    <w:rsid w:val="00366EEB"/>
    <w:rsid w:val="003746E8"/>
    <w:rsid w:val="00374806"/>
    <w:rsid w:val="003A1344"/>
    <w:rsid w:val="003B335D"/>
    <w:rsid w:val="003C56E7"/>
    <w:rsid w:val="003E2EC8"/>
    <w:rsid w:val="004146BC"/>
    <w:rsid w:val="004207E2"/>
    <w:rsid w:val="0043463A"/>
    <w:rsid w:val="0043755F"/>
    <w:rsid w:val="004448F5"/>
    <w:rsid w:val="00455289"/>
    <w:rsid w:val="004614C9"/>
    <w:rsid w:val="00477905"/>
    <w:rsid w:val="004A44ED"/>
    <w:rsid w:val="004B2E3F"/>
    <w:rsid w:val="004E11B1"/>
    <w:rsid w:val="00506DA4"/>
    <w:rsid w:val="00542839"/>
    <w:rsid w:val="00545353"/>
    <w:rsid w:val="00565B1A"/>
    <w:rsid w:val="00591330"/>
    <w:rsid w:val="00595FDF"/>
    <w:rsid w:val="005B24D8"/>
    <w:rsid w:val="00623D65"/>
    <w:rsid w:val="00625325"/>
    <w:rsid w:val="00626B03"/>
    <w:rsid w:val="00630A2F"/>
    <w:rsid w:val="00634A72"/>
    <w:rsid w:val="00636AED"/>
    <w:rsid w:val="00646D61"/>
    <w:rsid w:val="00647F6D"/>
    <w:rsid w:val="00677994"/>
    <w:rsid w:val="00686D29"/>
    <w:rsid w:val="006A3152"/>
    <w:rsid w:val="006B2904"/>
    <w:rsid w:val="006C0E7A"/>
    <w:rsid w:val="006C1C68"/>
    <w:rsid w:val="006C2A04"/>
    <w:rsid w:val="006C302E"/>
    <w:rsid w:val="006C7FF6"/>
    <w:rsid w:val="006F5393"/>
    <w:rsid w:val="007001D4"/>
    <w:rsid w:val="0071149C"/>
    <w:rsid w:val="00720093"/>
    <w:rsid w:val="00743871"/>
    <w:rsid w:val="007445A1"/>
    <w:rsid w:val="00745492"/>
    <w:rsid w:val="00764064"/>
    <w:rsid w:val="0078374A"/>
    <w:rsid w:val="00785D36"/>
    <w:rsid w:val="007933FB"/>
    <w:rsid w:val="00797E18"/>
    <w:rsid w:val="007A2879"/>
    <w:rsid w:val="007D295F"/>
    <w:rsid w:val="007E0479"/>
    <w:rsid w:val="00811E73"/>
    <w:rsid w:val="0081252A"/>
    <w:rsid w:val="00816E5D"/>
    <w:rsid w:val="00825461"/>
    <w:rsid w:val="00831360"/>
    <w:rsid w:val="0083229B"/>
    <w:rsid w:val="00842461"/>
    <w:rsid w:val="00861A23"/>
    <w:rsid w:val="008620D7"/>
    <w:rsid w:val="00887AE2"/>
    <w:rsid w:val="00892EF1"/>
    <w:rsid w:val="0089365A"/>
    <w:rsid w:val="008A1E65"/>
    <w:rsid w:val="008A326B"/>
    <w:rsid w:val="008B51E2"/>
    <w:rsid w:val="008B64DB"/>
    <w:rsid w:val="00916942"/>
    <w:rsid w:val="0094517D"/>
    <w:rsid w:val="00945BFB"/>
    <w:rsid w:val="00946555"/>
    <w:rsid w:val="00957453"/>
    <w:rsid w:val="009602E2"/>
    <w:rsid w:val="009603DB"/>
    <w:rsid w:val="00960497"/>
    <w:rsid w:val="00976013"/>
    <w:rsid w:val="0097791C"/>
    <w:rsid w:val="009A27C7"/>
    <w:rsid w:val="009D6EC6"/>
    <w:rsid w:val="009E3AA1"/>
    <w:rsid w:val="009F05B9"/>
    <w:rsid w:val="009F171A"/>
    <w:rsid w:val="009F20BB"/>
    <w:rsid w:val="00A01251"/>
    <w:rsid w:val="00A068B1"/>
    <w:rsid w:val="00A1002F"/>
    <w:rsid w:val="00A17A0A"/>
    <w:rsid w:val="00A45665"/>
    <w:rsid w:val="00A5126C"/>
    <w:rsid w:val="00A652B5"/>
    <w:rsid w:val="00AA01D4"/>
    <w:rsid w:val="00AA04FF"/>
    <w:rsid w:val="00AB0FBD"/>
    <w:rsid w:val="00AC4998"/>
    <w:rsid w:val="00AD0A51"/>
    <w:rsid w:val="00AE13F4"/>
    <w:rsid w:val="00AF56D8"/>
    <w:rsid w:val="00B0398E"/>
    <w:rsid w:val="00B260D3"/>
    <w:rsid w:val="00B333EF"/>
    <w:rsid w:val="00B33A5B"/>
    <w:rsid w:val="00B4722E"/>
    <w:rsid w:val="00B6007F"/>
    <w:rsid w:val="00B66328"/>
    <w:rsid w:val="00B94492"/>
    <w:rsid w:val="00BD20C3"/>
    <w:rsid w:val="00BD6866"/>
    <w:rsid w:val="00BE7B12"/>
    <w:rsid w:val="00BF0D9F"/>
    <w:rsid w:val="00BF154E"/>
    <w:rsid w:val="00BF41D2"/>
    <w:rsid w:val="00C02CD6"/>
    <w:rsid w:val="00C512C0"/>
    <w:rsid w:val="00C51E96"/>
    <w:rsid w:val="00C52B91"/>
    <w:rsid w:val="00CA140F"/>
    <w:rsid w:val="00CB0BFA"/>
    <w:rsid w:val="00CE0E77"/>
    <w:rsid w:val="00CE1BC3"/>
    <w:rsid w:val="00D66FED"/>
    <w:rsid w:val="00D70153"/>
    <w:rsid w:val="00D72D54"/>
    <w:rsid w:val="00D91A7B"/>
    <w:rsid w:val="00DB2BDD"/>
    <w:rsid w:val="00DC7261"/>
    <w:rsid w:val="00DE4DFB"/>
    <w:rsid w:val="00DF0430"/>
    <w:rsid w:val="00E02F35"/>
    <w:rsid w:val="00E2155B"/>
    <w:rsid w:val="00E25A4C"/>
    <w:rsid w:val="00E6234B"/>
    <w:rsid w:val="00E70906"/>
    <w:rsid w:val="00E842FF"/>
    <w:rsid w:val="00E9266A"/>
    <w:rsid w:val="00E9525F"/>
    <w:rsid w:val="00EB17AD"/>
    <w:rsid w:val="00EC2BEA"/>
    <w:rsid w:val="00F04DE8"/>
    <w:rsid w:val="00F2426A"/>
    <w:rsid w:val="00F2599C"/>
    <w:rsid w:val="00F26565"/>
    <w:rsid w:val="00F30D74"/>
    <w:rsid w:val="00F41857"/>
    <w:rsid w:val="00F43CDF"/>
    <w:rsid w:val="00F56B56"/>
    <w:rsid w:val="00F62480"/>
    <w:rsid w:val="00F627D9"/>
    <w:rsid w:val="00F75336"/>
    <w:rsid w:val="00F908FB"/>
    <w:rsid w:val="00FF5C42"/>
    <w:rsid w:val="00FF600D"/>
    <w:rsid w:val="060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1301"/>
  <w15:chartTrackingRefBased/>
  <w15:docId w15:val="{437DDAF0-9443-4C9A-A91F-667E199C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A7B"/>
    <w:pPr>
      <w:spacing w:after="0" w:line="240" w:lineRule="auto"/>
    </w:pPr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1A7B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1A7B"/>
    <w:rPr>
      <w:rFonts w:ascii="Arial" w:hAnsi="Arial" w:cs="Arial"/>
      <w:sz w:val="20"/>
    </w:rPr>
  </w:style>
  <w:style w:type="character" w:customStyle="1" w:styleId="fontstyle01">
    <w:name w:val="fontstyle01"/>
    <w:basedOn w:val="Standaardalinea-lettertype"/>
    <w:rsid w:val="00D91A7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107DF6"/>
    <w:pPr>
      <w:ind w:left="720"/>
      <w:contextualSpacing/>
    </w:pPr>
  </w:style>
  <w:style w:type="paragraph" w:styleId="Geenafstand">
    <w:name w:val="No Spacing"/>
    <w:uiPriority w:val="1"/>
    <w:qFormat/>
    <w:rsid w:val="00AA04FF"/>
    <w:pPr>
      <w:spacing w:after="0" w:line="240" w:lineRule="auto"/>
    </w:pPr>
    <w:rPr>
      <w:rFonts w:ascii="Arial" w:hAnsi="Arial" w:cs="Arial"/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2426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2426A"/>
    <w:rPr>
      <w:rFonts w:ascii="Arial" w:hAnsi="Arial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2426A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2426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745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453"/>
    <w:rPr>
      <w:rFonts w:ascii="Segoe UI" w:hAnsi="Segoe UI" w:cs="Segoe UI"/>
      <w:sz w:val="18"/>
      <w:szCs w:val="18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0398E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0398E"/>
    <w:rPr>
      <w:rFonts w:ascii="Arial" w:hAnsi="Arial" w:cs="Arial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B0398E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3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7EB0-BC9A-4C46-AC9E-B462C0C1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Zeeland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Joosse P. (Peter)</dc:creator>
  <cp:keywords/>
  <dc:description/>
  <cp:lastModifiedBy>Easther Houmes</cp:lastModifiedBy>
  <cp:revision>9</cp:revision>
  <cp:lastPrinted>2021-06-08T14:57:00Z</cp:lastPrinted>
  <dcterms:created xsi:type="dcterms:W3CDTF">2021-06-07T17:54:00Z</dcterms:created>
  <dcterms:modified xsi:type="dcterms:W3CDTF">2021-06-10T17:11:00Z</dcterms:modified>
</cp:coreProperties>
</file>