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A7B" w:rsidP="00D91A7B" w:rsidRDefault="00D91A7B" w14:paraId="4FD143AE" w14:textId="77777777">
      <w:pPr>
        <w:rPr>
          <w:b/>
        </w:rPr>
      </w:pPr>
    </w:p>
    <w:p w:rsidR="00D91A7B" w:rsidP="00D91A7B" w:rsidRDefault="00D91A7B" w14:paraId="2A1E4E51" w14:textId="77777777">
      <w:pPr>
        <w:rPr>
          <w:b/>
        </w:rPr>
      </w:pPr>
    </w:p>
    <w:p w:rsidR="00D91A7B" w:rsidP="00D91A7B" w:rsidRDefault="00D91A7B" w14:paraId="67AF46AD" w14:textId="77777777">
      <w:pPr>
        <w:rPr>
          <w:b/>
        </w:rPr>
      </w:pPr>
    </w:p>
    <w:p w:rsidR="00D91A7B" w:rsidP="00D91A7B" w:rsidRDefault="00D91A7B" w14:paraId="4A373F1A" w14:textId="77777777">
      <w:pPr>
        <w:rPr>
          <w:b/>
        </w:rPr>
      </w:pPr>
    </w:p>
    <w:p w:rsidRPr="00107DF6" w:rsidR="00107DF6" w:rsidP="00D91A7B" w:rsidRDefault="00960497" w14:paraId="447CA3A2" w14:textId="5113123B">
      <w:pPr>
        <w:rPr>
          <w:rFonts w:ascii="Georgia" w:hAnsi="Georgia"/>
          <w:i/>
          <w:sz w:val="44"/>
          <w:szCs w:val="20"/>
        </w:rPr>
      </w:pPr>
      <w:r>
        <w:rPr>
          <w:rFonts w:ascii="Georgia" w:hAnsi="Georgia"/>
          <w:i/>
          <w:sz w:val="44"/>
          <w:szCs w:val="20"/>
        </w:rPr>
        <w:t xml:space="preserve">Motie </w:t>
      </w:r>
      <w:r w:rsidR="00D13766">
        <w:rPr>
          <w:rFonts w:ascii="Georgia" w:hAnsi="Georgia"/>
          <w:i/>
          <w:sz w:val="44"/>
          <w:szCs w:val="20"/>
        </w:rPr>
        <w:t>Cultureel erfgoed</w:t>
      </w:r>
    </w:p>
    <w:p w:rsidR="00107DF6" w:rsidP="00D91A7B" w:rsidRDefault="00107DF6" w14:paraId="7C9E59DC" w14:textId="77777777">
      <w:pPr>
        <w:rPr>
          <w:b/>
          <w:szCs w:val="20"/>
        </w:rPr>
      </w:pPr>
    </w:p>
    <w:p w:rsidRPr="009A27C7" w:rsidR="00960497" w:rsidP="00BF0D9F" w:rsidRDefault="00960497" w14:paraId="61EA4F38" w14:textId="1105B2E3">
      <w:r w:rsidRPr="009A27C7">
        <w:t>Provinciale Staten van Zeeland, in vergadering bijeen op</w:t>
      </w:r>
      <w:r w:rsidR="0071149C">
        <w:t xml:space="preserve"> donderdag 28 en</w:t>
      </w:r>
      <w:r w:rsidRPr="009A27C7">
        <w:t xml:space="preserve"> vrijdag</w:t>
      </w:r>
      <w:r w:rsidR="0071149C">
        <w:t xml:space="preserve"> 29 mei 2020</w:t>
      </w:r>
      <w:r w:rsidRPr="009A27C7">
        <w:t>,</w:t>
      </w:r>
    </w:p>
    <w:p w:rsidRPr="009A27C7" w:rsidR="00960497" w:rsidP="00BF0D9F" w:rsidRDefault="00960497" w14:paraId="74EE12BF" w14:textId="77777777"/>
    <w:p w:rsidR="00960497" w:rsidP="00BF0D9F" w:rsidRDefault="00960497" w14:paraId="6C522FCE" w14:textId="4F570F98">
      <w:pPr>
        <w:rPr>
          <w:b/>
          <w:sz w:val="32"/>
        </w:rPr>
      </w:pPr>
      <w:r w:rsidRPr="00AA04FF">
        <w:rPr>
          <w:b/>
          <w:sz w:val="32"/>
        </w:rPr>
        <w:t>Constaterende dat:</w:t>
      </w:r>
    </w:p>
    <w:p w:rsidRPr="00AA04FF" w:rsidR="00D13766" w:rsidP="00BF0D9F" w:rsidRDefault="00D13766" w14:paraId="59FE0F43" w14:textId="77777777">
      <w:pPr>
        <w:rPr>
          <w:b/>
          <w:sz w:val="32"/>
        </w:rPr>
      </w:pPr>
    </w:p>
    <w:p w:rsidRPr="0059007C" w:rsidR="00D13766" w:rsidP="00D13766" w:rsidRDefault="00D13766" w14:paraId="68CD252A" w14:textId="7A25BCBB">
      <w:pPr>
        <w:pStyle w:val="Lijstalinea"/>
        <w:numPr>
          <w:ilvl w:val="0"/>
          <w:numId w:val="10"/>
        </w:numPr>
      </w:pPr>
      <w:r>
        <w:t>De provincie Zeeland op dit moment niet voldoet aan haar verplichting tot cofinanciering op rijksbijdragen aan cultureel erfgoed</w:t>
      </w:r>
      <w:r w:rsidRPr="0059007C">
        <w:t>;</w:t>
      </w:r>
    </w:p>
    <w:p w:rsidR="00D13766" w:rsidP="00D13766" w:rsidRDefault="00D13766" w14:paraId="2117ABFA" w14:textId="184F6EC5">
      <w:pPr>
        <w:pStyle w:val="Lijstalinea"/>
        <w:numPr>
          <w:ilvl w:val="0"/>
          <w:numId w:val="10"/>
        </w:numPr>
      </w:pPr>
      <w:r>
        <w:t>In de voorjaarsnota voorgesteld wordt om vanaf 2020 het jaarlijkse budget voor het in stand houden van monumentaal erfgoed vanuit de budgettaire ruimte met € 440.000,- te verhogen</w:t>
      </w:r>
      <w:r w:rsidRPr="0059007C">
        <w:t>;</w:t>
      </w:r>
      <w:r w:rsidRPr="00D62F5E">
        <w:t xml:space="preserve"> </w:t>
      </w:r>
    </w:p>
    <w:p w:rsidRPr="0059007C" w:rsidR="00D13766" w:rsidP="00D13766" w:rsidRDefault="00D13766" w14:paraId="242D68FE" w14:textId="33B425E8">
      <w:pPr>
        <w:pStyle w:val="Lijstalinea"/>
        <w:numPr>
          <w:ilvl w:val="0"/>
          <w:numId w:val="10"/>
        </w:numPr>
      </w:pPr>
      <w:r>
        <w:t>D</w:t>
      </w:r>
      <w:r w:rsidRPr="00D62F5E">
        <w:t xml:space="preserve">e </w:t>
      </w:r>
      <w:r>
        <w:t>R</w:t>
      </w:r>
      <w:r w:rsidRPr="00D62F5E">
        <w:t xml:space="preserve">ijksdienst voor het Cultureel Erfgoed </w:t>
      </w:r>
      <w:r>
        <w:t xml:space="preserve">zich inzet </w:t>
      </w:r>
      <w:r w:rsidRPr="00D62F5E">
        <w:t xml:space="preserve">door middel van advisering en kennisontwikkeling </w:t>
      </w:r>
      <w:r>
        <w:t xml:space="preserve">en sinds 2019 een vierjarig programma kent </w:t>
      </w:r>
      <w:r w:rsidRPr="00D62F5E">
        <w:t xml:space="preserve">om de klimaatdoelstellingen te ondersteunen samen met monumenteigenaren, overheden en monumentenorganisaties </w:t>
      </w:r>
      <w:r>
        <w:t xml:space="preserve">om </w:t>
      </w:r>
      <w:r w:rsidRPr="00D62F5E">
        <w:t>duurzame ambities te realiseren</w:t>
      </w:r>
      <w:r>
        <w:t>.</w:t>
      </w:r>
    </w:p>
    <w:p w:rsidRPr="00AA04FF" w:rsidR="00AA04FF" w:rsidP="00D13766" w:rsidRDefault="00AA04FF" w14:paraId="00990C1A" w14:textId="50B13BAB"/>
    <w:p w:rsidR="00960497" w:rsidP="00BF0D9F" w:rsidRDefault="00D13766" w14:paraId="6E08B807" w14:textId="029C5D67">
      <w:pPr>
        <w:rPr>
          <w:b/>
          <w:sz w:val="32"/>
        </w:rPr>
      </w:pPr>
      <w:r>
        <w:rPr>
          <w:b/>
          <w:sz w:val="32"/>
        </w:rPr>
        <w:t>Overwegende dat:</w:t>
      </w:r>
    </w:p>
    <w:p w:rsidRPr="00626B03" w:rsidR="00D13766" w:rsidP="00BF0D9F" w:rsidRDefault="00D13766" w14:paraId="43B7E6A6" w14:textId="77777777">
      <w:pPr>
        <w:rPr>
          <w:b/>
          <w:sz w:val="32"/>
        </w:rPr>
      </w:pPr>
    </w:p>
    <w:p w:rsidR="00D13766" w:rsidP="00D13766" w:rsidRDefault="00D13766" w14:paraId="45254293" w14:textId="1F63492E">
      <w:pPr>
        <w:pStyle w:val="Lijstalinea"/>
        <w:numPr>
          <w:ilvl w:val="0"/>
          <w:numId w:val="11"/>
        </w:numPr>
      </w:pPr>
      <w:r>
        <w:t>Monumentaal erfgoed een grote rol kan spelen in Zichtbaar Zeeland;</w:t>
      </w:r>
    </w:p>
    <w:p w:rsidR="00D13766" w:rsidP="00D13766" w:rsidRDefault="00D13766" w14:paraId="4177EB34" w14:textId="44CAA2F5">
      <w:pPr>
        <w:pStyle w:val="Lijstalinea"/>
        <w:numPr>
          <w:ilvl w:val="0"/>
          <w:numId w:val="11"/>
        </w:numPr>
      </w:pPr>
      <w:r>
        <w:t xml:space="preserve">Monumentaal erfgoed vaak niet voldoet aan moderne duurzaamheidswensen; </w:t>
      </w:r>
    </w:p>
    <w:p w:rsidR="00D13766" w:rsidP="00D13766" w:rsidRDefault="00D13766" w14:paraId="3086EFA6" w14:textId="5F3D37D8">
      <w:pPr>
        <w:pStyle w:val="Lijstalinea"/>
        <w:numPr>
          <w:ilvl w:val="0"/>
          <w:numId w:val="11"/>
        </w:numPr>
      </w:pPr>
      <w:r>
        <w:t>Aan financiering ook voorwaarden verbonden mogen worden.</w:t>
      </w:r>
    </w:p>
    <w:p w:rsidRPr="009A27C7" w:rsidR="00960497" w:rsidP="00BF0D9F" w:rsidRDefault="00960497" w14:paraId="14EE6D85" w14:textId="77777777"/>
    <w:p w:rsidRPr="00626B03" w:rsidR="00960497" w:rsidP="00BF0D9F" w:rsidRDefault="00BF0D9F" w14:paraId="19EC3FE4" w14:textId="2AE13694">
      <w:pPr>
        <w:rPr>
          <w:b/>
          <w:sz w:val="32"/>
        </w:rPr>
      </w:pPr>
      <w:r>
        <w:rPr>
          <w:b/>
          <w:sz w:val="32"/>
        </w:rPr>
        <w:t>Spreken de Provinciale Staten uit dat</w:t>
      </w:r>
      <w:r w:rsidRPr="00626B03" w:rsidR="00960497">
        <w:rPr>
          <w:b/>
          <w:sz w:val="32"/>
        </w:rPr>
        <w:t>:</w:t>
      </w:r>
    </w:p>
    <w:p w:rsidRPr="009A27C7" w:rsidR="00960497" w:rsidP="00BF0D9F" w:rsidRDefault="00960497" w14:paraId="175BC6A0" w14:textId="77777777"/>
    <w:p w:rsidR="00D13766" w:rsidP="00D13766" w:rsidRDefault="00D13766" w14:paraId="70C428AE" w14:textId="2615BFF7">
      <w:pPr>
        <w:pStyle w:val="Lijstalinea"/>
        <w:numPr>
          <w:ilvl w:val="0"/>
          <w:numId w:val="12"/>
        </w:numPr>
      </w:pPr>
      <w:r>
        <w:t>Het actief vormgeven om aan de verplichting tot cofinanciering op rijksbijdragen aan cultureel erfgoed te voldoen, wenselijk is.</w:t>
      </w:r>
    </w:p>
    <w:p w:rsidR="00D13766" w:rsidP="00D13766" w:rsidRDefault="00D13766" w14:paraId="30598F47" w14:textId="5F61A06F">
      <w:pPr>
        <w:pStyle w:val="Lijstalinea"/>
        <w:numPr>
          <w:ilvl w:val="0"/>
          <w:numId w:val="12"/>
        </w:numPr>
      </w:pPr>
      <w:r>
        <w:t>Het raadzaam is dat in de besluitvorming over cofinanciering voorrang gegeven wordt aan projecten die ook bijdragen aan één van de Strategische Opgaven.</w:t>
      </w:r>
    </w:p>
    <w:p w:rsidR="00D13766" w:rsidP="00D13766" w:rsidRDefault="00D13766" w14:paraId="3F549C04" w14:textId="77777777"/>
    <w:p w:rsidRPr="00BF0D9F" w:rsidR="00BF0D9F" w:rsidP="00BF0D9F" w:rsidRDefault="00BF0D9F" w14:paraId="10CB1644" w14:textId="6E0B0FAB">
      <w:pPr>
        <w:spacing w:after="160" w:line="259" w:lineRule="auto"/>
        <w:rPr>
          <w:b/>
          <w:bCs/>
          <w:sz w:val="32"/>
          <w:szCs w:val="32"/>
        </w:rPr>
      </w:pPr>
      <w:r w:rsidRPr="00BF0D9F">
        <w:rPr>
          <w:b/>
          <w:bCs/>
          <w:sz w:val="32"/>
          <w:szCs w:val="32"/>
        </w:rPr>
        <w:t>En verzoeken het college om:</w:t>
      </w:r>
    </w:p>
    <w:p w:rsidR="00D13766" w:rsidP="00D13766" w:rsidRDefault="00D13766" w14:paraId="3BA240FF" w14:textId="36FB88D6">
      <w:pPr>
        <w:pStyle w:val="Lijstalinea"/>
        <w:numPr>
          <w:ilvl w:val="0"/>
          <w:numId w:val="13"/>
        </w:numPr>
      </w:pPr>
      <w:r>
        <w:t>Actief te sturen op het voldoen aan de cofinancieringsplicht;</w:t>
      </w:r>
    </w:p>
    <w:p w:rsidRPr="00E46C37" w:rsidR="00D13766" w:rsidP="00D13766" w:rsidRDefault="00D13766" w14:paraId="5AA44B4E" w14:textId="7DA95C5F">
      <w:pPr>
        <w:pStyle w:val="Lijstalinea"/>
        <w:numPr>
          <w:ilvl w:val="0"/>
          <w:numId w:val="13"/>
        </w:numPr>
        <w:rPr>
          <w:szCs w:val="20"/>
        </w:rPr>
      </w:pPr>
      <w:r>
        <w:t xml:space="preserve">Een toetsingskader te formuleren waaruit blijkt hoe de cofinanciering niet alleen het in stand houden van monumentaal erfgoed dient, maar tegelijkertijd een bijdrage is aan één van de </w:t>
      </w:r>
      <w:r w:rsidRPr="00E46C37">
        <w:rPr>
          <w:szCs w:val="20"/>
        </w:rPr>
        <w:t xml:space="preserve">Strategische Opgaven van de Provincie Zeeland. </w:t>
      </w:r>
    </w:p>
    <w:p w:rsidRPr="00E46C37" w:rsidR="00107DF6" w:rsidP="00D13766" w:rsidRDefault="00107DF6" w14:paraId="5F713085" w14:textId="77777777">
      <w:pPr>
        <w:rPr>
          <w:szCs w:val="20"/>
        </w:rPr>
      </w:pPr>
    </w:p>
    <w:p w:rsidRPr="00E46C37" w:rsidR="007001D4" w:rsidP="00D13766" w:rsidRDefault="00107DF6" w14:paraId="145F3C94" w14:textId="77777777">
      <w:pPr>
        <w:rPr>
          <w:szCs w:val="20"/>
        </w:rPr>
      </w:pPr>
      <w:r w:rsidRPr="00E46C37">
        <w:rPr>
          <w:szCs w:val="20"/>
        </w:rPr>
        <w:t>E</w:t>
      </w:r>
      <w:r w:rsidRPr="00E46C37" w:rsidR="007001D4">
        <w:rPr>
          <w:szCs w:val="20"/>
        </w:rPr>
        <w:t>n gaan over tot de orde van de dag.</w:t>
      </w:r>
    </w:p>
    <w:p w:rsidRPr="00E46C37" w:rsidR="007001D4" w:rsidP="00D13766" w:rsidRDefault="007001D4" w14:paraId="24A3C093" w14:textId="77777777">
      <w:pPr>
        <w:rPr>
          <w:szCs w:val="20"/>
        </w:rPr>
      </w:pPr>
    </w:p>
    <w:p w:rsidRPr="00E46C37" w:rsidR="007001D4" w:rsidP="00D13766" w:rsidRDefault="00107DF6" w14:paraId="391F93D4" w14:textId="487E5489">
      <w:pPr>
        <w:rPr>
          <w:szCs w:val="20"/>
        </w:rPr>
      </w:pPr>
      <w:r w:rsidRPr="00E46C37">
        <w:rPr>
          <w:szCs w:val="20"/>
        </w:rPr>
        <w:t>CDA,</w:t>
      </w:r>
      <w:r w:rsidRPr="00E46C37" w:rsidR="00591330">
        <w:rPr>
          <w:szCs w:val="20"/>
        </w:rPr>
        <w:tab/>
      </w:r>
      <w:r w:rsidRPr="00E46C37" w:rsidR="00591330">
        <w:rPr>
          <w:szCs w:val="20"/>
        </w:rPr>
        <w:tab/>
      </w:r>
      <w:r w:rsidRPr="00E46C37" w:rsidR="00591330">
        <w:rPr>
          <w:szCs w:val="20"/>
        </w:rPr>
        <w:tab/>
      </w:r>
      <w:r w:rsidRPr="00E46C37" w:rsidR="00591330">
        <w:rPr>
          <w:szCs w:val="20"/>
        </w:rPr>
        <w:tab/>
      </w:r>
      <w:r w:rsidRPr="00E46C37" w:rsidR="00591330">
        <w:rPr>
          <w:szCs w:val="20"/>
        </w:rPr>
        <w:tab/>
      </w:r>
      <w:r w:rsidRPr="00E46C37" w:rsidR="00591330">
        <w:rPr>
          <w:szCs w:val="20"/>
        </w:rPr>
        <w:tab/>
      </w:r>
      <w:r w:rsidRPr="00E46C37" w:rsidR="00591330">
        <w:rPr>
          <w:szCs w:val="20"/>
        </w:rPr>
        <w:tab/>
      </w:r>
      <w:r w:rsidRPr="00E46C37" w:rsidR="00591330">
        <w:rPr>
          <w:szCs w:val="20"/>
        </w:rPr>
        <w:tab/>
      </w:r>
      <w:r w:rsidRPr="00E46C37" w:rsidR="00591330">
        <w:rPr>
          <w:szCs w:val="20"/>
        </w:rPr>
        <w:tab/>
      </w:r>
    </w:p>
    <w:p w:rsidRPr="00E46C37" w:rsidR="00107DF6" w:rsidP="00D13766" w:rsidRDefault="00107DF6" w14:paraId="0B771059" w14:textId="77777777">
      <w:pPr>
        <w:rPr>
          <w:szCs w:val="20"/>
        </w:rPr>
      </w:pPr>
    </w:p>
    <w:p w:rsidRPr="00E46C37" w:rsidR="00107DF6" w:rsidP="00D13766" w:rsidRDefault="00107DF6" w14:paraId="71BAE21F" w14:textId="77777777">
      <w:pPr>
        <w:rPr>
          <w:szCs w:val="20"/>
        </w:rPr>
      </w:pPr>
    </w:p>
    <w:p w:rsidRPr="00E46C37" w:rsidR="00107DF6" w:rsidP="00D13766" w:rsidRDefault="00107DF6" w14:paraId="2981BD85" w14:textId="77777777">
      <w:pPr>
        <w:rPr>
          <w:szCs w:val="20"/>
        </w:rPr>
      </w:pPr>
    </w:p>
    <w:p w:rsidRPr="00E46C37" w:rsidR="00107DF6" w:rsidP="00D13766" w:rsidRDefault="00107DF6" w14:paraId="71504D56" w14:textId="77777777">
      <w:pPr>
        <w:rPr>
          <w:szCs w:val="20"/>
        </w:rPr>
      </w:pPr>
    </w:p>
    <w:p w:rsidRPr="00E46C37" w:rsidR="00107DF6" w:rsidP="00D13766" w:rsidRDefault="00D13766" w14:paraId="30B3DB06" w14:textId="710C9322">
      <w:pPr>
        <w:rPr>
          <w:szCs w:val="20"/>
        </w:rPr>
      </w:pPr>
      <w:r w:rsidRPr="00E46C37">
        <w:rPr>
          <w:szCs w:val="20"/>
        </w:rPr>
        <w:t>Karin van den Broeke</w:t>
      </w:r>
      <w:r w:rsidR="00E46C37">
        <w:rPr>
          <w:szCs w:val="20"/>
        </w:rPr>
        <w:tab/>
      </w:r>
      <w:r w:rsidR="00E46C37">
        <w:rPr>
          <w:szCs w:val="20"/>
        </w:rPr>
        <w:tab/>
      </w:r>
      <w:r w:rsidR="00E46C37">
        <w:rPr>
          <w:szCs w:val="20"/>
        </w:rPr>
        <w:t>Jeffrey Oudeman</w:t>
      </w:r>
      <w:r w:rsidR="00E46C37">
        <w:rPr>
          <w:szCs w:val="20"/>
        </w:rPr>
        <w:tab/>
      </w:r>
      <w:r w:rsidR="00E46C37">
        <w:rPr>
          <w:szCs w:val="20"/>
        </w:rPr>
        <w:tab/>
      </w:r>
      <w:r w:rsidR="00E46C37">
        <w:rPr>
          <w:szCs w:val="20"/>
        </w:rPr>
        <w:t>Frank Kuijpers</w:t>
      </w:r>
    </w:p>
    <w:p w:rsidR="00201586" w:rsidP="00201586" w:rsidRDefault="00201586" w14:paraId="60A0F075" w14:textId="77777777"/>
    <w:p w:rsidRPr="00A068B1" w:rsidR="00D91A7B" w:rsidP="00D91A7B" w:rsidRDefault="00D91A7B" w14:paraId="1935A620" w14:textId="77777777">
      <w:pPr>
        <w:rPr>
          <w:szCs w:val="20"/>
        </w:rPr>
      </w:pPr>
    </w:p>
    <w:p w:rsidRPr="00764064" w:rsidR="00D91A7B" w:rsidP="00D91A7B" w:rsidRDefault="00D91A7B" w14:paraId="3A32E980" w14:textId="77777777">
      <w:pPr>
        <w:rPr>
          <w:b/>
          <w:szCs w:val="20"/>
        </w:rPr>
      </w:pPr>
    </w:p>
    <w:p w:rsidR="001A3CF1" w:rsidRDefault="001A3CF1" w14:paraId="4E349F1A" w14:textId="77777777"/>
    <w:sectPr w:rsidR="001A3CF1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8fb0533365254b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001B" w:rsidP="00D91A7B" w:rsidRDefault="00E9001B" w14:paraId="3F8A361A" w14:textId="77777777">
      <w:r>
        <w:separator/>
      </w:r>
    </w:p>
  </w:endnote>
  <w:endnote w:type="continuationSeparator" w:id="0">
    <w:p w:rsidR="00E9001B" w:rsidP="00D91A7B" w:rsidRDefault="00E9001B" w14:paraId="246DC5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2ABDAB4" w:rsidTr="12ABDAB4" w14:paraId="7A158BA9">
      <w:tc>
        <w:tcPr>
          <w:tcW w:w="3020" w:type="dxa"/>
          <w:tcMar/>
        </w:tcPr>
        <w:p w:rsidR="12ABDAB4" w:rsidP="12ABDAB4" w:rsidRDefault="12ABDAB4" w14:paraId="7467878A" w14:textId="30FEE05E">
          <w:pPr>
            <w:pStyle w:val="Koptekst"/>
            <w:bidi w:val="0"/>
            <w:ind w:left="-115"/>
            <w:jc w:val="left"/>
            <w:rPr>
              <w:rFonts w:ascii="Arial" w:hAnsi="Arial" w:eastAsia="Calibri" w:cs="Arial"/>
              <w:sz w:val="20"/>
              <w:szCs w:val="20"/>
            </w:rPr>
          </w:pPr>
        </w:p>
      </w:tc>
      <w:tc>
        <w:tcPr>
          <w:tcW w:w="3020" w:type="dxa"/>
          <w:tcMar/>
        </w:tcPr>
        <w:p w:rsidR="12ABDAB4" w:rsidP="12ABDAB4" w:rsidRDefault="12ABDAB4" w14:paraId="6ACC2BF4" w14:textId="05B39DDA">
          <w:pPr>
            <w:pStyle w:val="Koptekst"/>
            <w:bidi w:val="0"/>
            <w:jc w:val="center"/>
            <w:rPr>
              <w:rFonts w:ascii="Arial" w:hAnsi="Arial" w:eastAsia="Calibri" w:cs="Arial"/>
              <w:sz w:val="20"/>
              <w:szCs w:val="20"/>
            </w:rPr>
          </w:pPr>
        </w:p>
      </w:tc>
      <w:tc>
        <w:tcPr>
          <w:tcW w:w="3020" w:type="dxa"/>
          <w:tcMar/>
        </w:tcPr>
        <w:p w:rsidR="12ABDAB4" w:rsidP="12ABDAB4" w:rsidRDefault="12ABDAB4" w14:paraId="7A6E1DE7" w14:textId="299B8E34">
          <w:pPr>
            <w:pStyle w:val="Koptekst"/>
            <w:bidi w:val="0"/>
            <w:ind w:right="-115"/>
            <w:jc w:val="right"/>
            <w:rPr>
              <w:rFonts w:ascii="Arial" w:hAnsi="Arial" w:eastAsia="Calibri" w:cs="Arial"/>
              <w:sz w:val="20"/>
              <w:szCs w:val="20"/>
            </w:rPr>
          </w:pPr>
        </w:p>
      </w:tc>
    </w:tr>
  </w:tbl>
  <w:p w:rsidR="12ABDAB4" w:rsidP="12ABDAB4" w:rsidRDefault="12ABDAB4" w14:paraId="736E818B" w14:textId="78C44BD1">
    <w:pPr>
      <w:pStyle w:val="Voettekst"/>
      <w:bidi w:val="0"/>
      <w:rPr>
        <w:rFonts w:ascii="Arial" w:hAnsi="Arial" w:eastAsia="Calibr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001B" w:rsidP="00D91A7B" w:rsidRDefault="00E9001B" w14:paraId="2D3E2D9D" w14:textId="77777777">
      <w:r>
        <w:separator/>
      </w:r>
    </w:p>
  </w:footnote>
  <w:footnote w:type="continuationSeparator" w:id="0">
    <w:p w:rsidR="00E9001B" w:rsidP="00D91A7B" w:rsidRDefault="00E9001B" w14:paraId="5AEC86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91A7B" w:rsidRDefault="00591330" w14:paraId="5A9DDDD4" w14:textId="3F1F05A8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E1B5CA6" wp14:editId="2428CCC8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2018207" cy="895350"/>
          <wp:effectExtent l="0" t="0" r="1270" b="0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207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4F8"/>
    <w:multiLevelType w:val="hybridMultilevel"/>
    <w:tmpl w:val="051A1C54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0213"/>
    <w:multiLevelType w:val="multilevel"/>
    <w:tmpl w:val="7F2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7502E01"/>
    <w:multiLevelType w:val="hybridMultilevel"/>
    <w:tmpl w:val="537E8D6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320A76"/>
    <w:multiLevelType w:val="hybridMultilevel"/>
    <w:tmpl w:val="F6A83F6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106854"/>
    <w:multiLevelType w:val="hybridMultilevel"/>
    <w:tmpl w:val="52AC03C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9C21D0"/>
    <w:multiLevelType w:val="hybridMultilevel"/>
    <w:tmpl w:val="CF40811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A41B65"/>
    <w:multiLevelType w:val="hybridMultilevel"/>
    <w:tmpl w:val="4DEEFB1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D42C10"/>
    <w:multiLevelType w:val="hybridMultilevel"/>
    <w:tmpl w:val="3A50739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A86DE4"/>
    <w:multiLevelType w:val="hybridMultilevel"/>
    <w:tmpl w:val="9F725A8E"/>
    <w:lvl w:ilvl="0" w:tplc="B34E30DA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30289C"/>
    <w:multiLevelType w:val="hybridMultilevel"/>
    <w:tmpl w:val="65C6BE9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E8044D"/>
    <w:multiLevelType w:val="hybridMultilevel"/>
    <w:tmpl w:val="467C5F8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D93176"/>
    <w:multiLevelType w:val="hybridMultilevel"/>
    <w:tmpl w:val="6362158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A85828"/>
    <w:multiLevelType w:val="hybridMultilevel"/>
    <w:tmpl w:val="8F0C398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7B"/>
    <w:rsid w:val="00107DF6"/>
    <w:rsid w:val="00164EC4"/>
    <w:rsid w:val="001A3CF1"/>
    <w:rsid w:val="001E1757"/>
    <w:rsid w:val="00201586"/>
    <w:rsid w:val="002022A3"/>
    <w:rsid w:val="00282C2A"/>
    <w:rsid w:val="00287DDA"/>
    <w:rsid w:val="002C773C"/>
    <w:rsid w:val="00316D2E"/>
    <w:rsid w:val="00366EEB"/>
    <w:rsid w:val="003C56E7"/>
    <w:rsid w:val="004614C9"/>
    <w:rsid w:val="00477905"/>
    <w:rsid w:val="00506DA4"/>
    <w:rsid w:val="00591330"/>
    <w:rsid w:val="00623D65"/>
    <w:rsid w:val="00626B03"/>
    <w:rsid w:val="00634A72"/>
    <w:rsid w:val="00686D29"/>
    <w:rsid w:val="006A3152"/>
    <w:rsid w:val="006B2904"/>
    <w:rsid w:val="006C1C68"/>
    <w:rsid w:val="006F5393"/>
    <w:rsid w:val="007001D4"/>
    <w:rsid w:val="0071149C"/>
    <w:rsid w:val="0071482E"/>
    <w:rsid w:val="00764064"/>
    <w:rsid w:val="00785D36"/>
    <w:rsid w:val="00811E73"/>
    <w:rsid w:val="00825461"/>
    <w:rsid w:val="00842461"/>
    <w:rsid w:val="008A1E65"/>
    <w:rsid w:val="008B51E2"/>
    <w:rsid w:val="00946555"/>
    <w:rsid w:val="009603DB"/>
    <w:rsid w:val="00960497"/>
    <w:rsid w:val="009A27C7"/>
    <w:rsid w:val="00A068B1"/>
    <w:rsid w:val="00A652B5"/>
    <w:rsid w:val="00AA04FF"/>
    <w:rsid w:val="00B260D3"/>
    <w:rsid w:val="00B4722E"/>
    <w:rsid w:val="00B6007F"/>
    <w:rsid w:val="00B94492"/>
    <w:rsid w:val="00BD20C3"/>
    <w:rsid w:val="00BF0D9F"/>
    <w:rsid w:val="00CA140F"/>
    <w:rsid w:val="00D13766"/>
    <w:rsid w:val="00D91A7B"/>
    <w:rsid w:val="00E02F35"/>
    <w:rsid w:val="00E46C37"/>
    <w:rsid w:val="00E6234B"/>
    <w:rsid w:val="00E9001B"/>
    <w:rsid w:val="00E9266A"/>
    <w:rsid w:val="00E9525F"/>
    <w:rsid w:val="00F04DE8"/>
    <w:rsid w:val="00F30D74"/>
    <w:rsid w:val="00F627D9"/>
    <w:rsid w:val="00F75336"/>
    <w:rsid w:val="12ABD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CFB8"/>
  <w15:chartTrackingRefBased/>
  <w15:docId w15:val="{437DDAF0-9443-4C9A-A91F-667E199CAF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91A7B"/>
    <w:pPr>
      <w:spacing w:after="0" w:line="240" w:lineRule="auto"/>
    </w:pPr>
    <w:rPr>
      <w:rFonts w:ascii="Arial" w:hAnsi="Arial" w:cs="Arial"/>
      <w:sz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D91A7B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D91A7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D91A7B"/>
    <w:rPr>
      <w:rFonts w:ascii="Arial" w:hAnsi="Arial" w:cs="Arial"/>
      <w:sz w:val="20"/>
    </w:rPr>
  </w:style>
  <w:style w:type="character" w:styleId="fontstyle01" w:customStyle="1">
    <w:name w:val="fontstyle01"/>
    <w:basedOn w:val="Standaardalinea-lettertype"/>
    <w:rsid w:val="00D91A7B"/>
    <w:rPr>
      <w:rFonts w:hint="default" w:ascii="ArialMT" w:hAnsi="ArialMT"/>
      <w:b w:val="0"/>
      <w:bCs w:val="0"/>
      <w:i w:val="0"/>
      <w:iCs w:val="0"/>
      <w:color w:val="000000"/>
      <w:sz w:val="20"/>
      <w:szCs w:val="20"/>
    </w:rPr>
  </w:style>
  <w:style w:type="paragraph" w:styleId="Lijstalinea">
    <w:name w:val="List Paragraph"/>
    <w:basedOn w:val="Standaard"/>
    <w:uiPriority w:val="34"/>
    <w:qFormat/>
    <w:rsid w:val="00107DF6"/>
    <w:pPr>
      <w:ind w:left="720"/>
      <w:contextualSpacing/>
    </w:pPr>
  </w:style>
  <w:style w:type="paragraph" w:styleId="Geenafstand">
    <w:name w:val="No Spacing"/>
    <w:uiPriority w:val="1"/>
    <w:qFormat/>
    <w:rsid w:val="00AA04FF"/>
    <w:pPr>
      <w:spacing w:after="0" w:line="240" w:lineRule="auto"/>
    </w:pPr>
    <w:rPr>
      <w:rFonts w:ascii="Arial" w:hAnsi="Arial" w:cs="Arial"/>
      <w:sz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8fb0533365254b3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Provincie Zeeland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Joosse P. (Peter)</dc:creator>
  <keywords/>
  <dc:description/>
  <lastModifiedBy>Easther Houmes</lastModifiedBy>
  <revision>10</revision>
  <lastPrinted>2017-12-07T14:40:00.0000000Z</lastPrinted>
  <dcterms:created xsi:type="dcterms:W3CDTF">2018-12-06T16:01:00.0000000Z</dcterms:created>
  <dcterms:modified xsi:type="dcterms:W3CDTF">2022-05-25T18:52:14.0146479Z</dcterms:modified>
</coreProperties>
</file>