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CBAC" w14:textId="4BCC4F4B" w:rsidR="00BC0E13" w:rsidRDefault="0013514F" w:rsidP="00BC0E13">
      <w:pPr>
        <w:rPr>
          <w:rFonts w:ascii="Arial" w:hAnsi="Arial" w:cs="Arial"/>
        </w:rPr>
      </w:pPr>
      <w:r w:rsidRPr="008B5262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4D3FE958" wp14:editId="425C3636">
            <wp:simplePos x="0" y="0"/>
            <wp:positionH relativeFrom="column">
              <wp:posOffset>45085</wp:posOffset>
            </wp:positionH>
            <wp:positionV relativeFrom="paragraph">
              <wp:posOffset>-635</wp:posOffset>
            </wp:positionV>
            <wp:extent cx="1074420" cy="967740"/>
            <wp:effectExtent l="0" t="0" r="0" b="3810"/>
            <wp:wrapNone/>
            <wp:docPr id="4" name="Afbeelding 3" descr="c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cda-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B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4E03F788" wp14:editId="16A0CD90">
            <wp:simplePos x="0" y="0"/>
            <wp:positionH relativeFrom="column">
              <wp:posOffset>1492885</wp:posOffset>
            </wp:positionH>
            <wp:positionV relativeFrom="paragraph">
              <wp:posOffset>128905</wp:posOffset>
            </wp:positionV>
            <wp:extent cx="1165860" cy="692785"/>
            <wp:effectExtent l="0" t="0" r="0" b="0"/>
            <wp:wrapNone/>
            <wp:docPr id="2" name="Afbeelding 2" descr="cid:B76CBD57-6FAB-42FE-8529-48AA7ECD8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6CBD57-6FAB-42FE-8529-48AA7ECD827B" descr="cid:B76CBD57-6FAB-42FE-8529-48AA7ECD827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ABE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 wp14:anchorId="0D20EBE0" wp14:editId="74AFCF9C">
            <wp:simplePos x="0" y="0"/>
            <wp:positionH relativeFrom="column">
              <wp:posOffset>2948305</wp:posOffset>
            </wp:positionH>
            <wp:positionV relativeFrom="paragraph">
              <wp:posOffset>144145</wp:posOffset>
            </wp:positionV>
            <wp:extent cx="880745" cy="716280"/>
            <wp:effectExtent l="0" t="0" r="0" b="7620"/>
            <wp:wrapNone/>
            <wp:docPr id="1" name="Afbeelding 1" descr="cid:E28165F6-4A22-470A-B812-151F38B918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8165F6-4A22-470A-B812-151F38B9181E" descr="cid:E28165F6-4A22-470A-B812-151F38B9181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8F5">
        <w:rPr>
          <w:rFonts w:ascii="Arial" w:hAnsi="Arial" w:cs="Arial"/>
          <w:noProof/>
        </w:rPr>
        <w:t xml:space="preserve"> </w:t>
      </w:r>
    </w:p>
    <w:p w14:paraId="4DA54DCA" w14:textId="2CA5F062" w:rsidR="00BC0E13" w:rsidRDefault="001C3ABE" w:rsidP="00BC0E13">
      <w:pPr>
        <w:rPr>
          <w:rFonts w:ascii="Arial" w:hAnsi="Arial" w:cs="Arial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8A44FD" wp14:editId="5EA3F927">
            <wp:simplePos x="0" y="0"/>
            <wp:positionH relativeFrom="margin">
              <wp:posOffset>4228465</wp:posOffset>
            </wp:positionH>
            <wp:positionV relativeFrom="paragraph">
              <wp:posOffset>6985</wp:posOffset>
            </wp:positionV>
            <wp:extent cx="1074420" cy="616585"/>
            <wp:effectExtent l="0" t="0" r="0" b="0"/>
            <wp:wrapNone/>
            <wp:docPr id="11" name="Afbeelding 11" descr="Afbeelding met objec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vd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62316" w14:textId="0D3B2936" w:rsidR="00BC0E13" w:rsidRDefault="00BC0E13" w:rsidP="00BC0E13">
      <w:pPr>
        <w:rPr>
          <w:rFonts w:ascii="Arial" w:hAnsi="Arial" w:cs="Arial"/>
        </w:rPr>
      </w:pPr>
    </w:p>
    <w:p w14:paraId="114EA77A" w14:textId="6889ED26" w:rsidR="00AB578A" w:rsidRDefault="00AB578A" w:rsidP="00BC0E13">
      <w:pPr>
        <w:rPr>
          <w:rFonts w:ascii="Arial" w:hAnsi="Arial" w:cs="Arial"/>
        </w:rPr>
      </w:pPr>
    </w:p>
    <w:p w14:paraId="1EFB4967" w14:textId="3F9FEF2A" w:rsidR="00AB578A" w:rsidRDefault="00AB578A" w:rsidP="00BC0E13">
      <w:pPr>
        <w:rPr>
          <w:rFonts w:ascii="Arial" w:hAnsi="Arial" w:cs="Arial"/>
        </w:rPr>
      </w:pPr>
    </w:p>
    <w:p w14:paraId="73D24943" w14:textId="48B21A53" w:rsidR="00AB578A" w:rsidRDefault="00AB578A" w:rsidP="00BC0E13">
      <w:pPr>
        <w:rPr>
          <w:rFonts w:ascii="Arial" w:hAnsi="Arial" w:cs="Arial"/>
        </w:rPr>
      </w:pPr>
    </w:p>
    <w:p w14:paraId="029E1476" w14:textId="0C636605" w:rsidR="00AB578A" w:rsidRDefault="00AB578A" w:rsidP="00BC0E13">
      <w:pPr>
        <w:rPr>
          <w:rFonts w:ascii="Arial" w:hAnsi="Arial" w:cs="Arial"/>
        </w:rPr>
      </w:pPr>
    </w:p>
    <w:p w14:paraId="3F1490D6" w14:textId="62514B72" w:rsidR="001C3ABE" w:rsidRDefault="001C3ABE" w:rsidP="002F2FDB">
      <w:pPr>
        <w:rPr>
          <w:rFonts w:ascii="Verdana" w:hAnsi="Verdana"/>
          <w:b/>
          <w:sz w:val="22"/>
          <w:szCs w:val="22"/>
        </w:rPr>
      </w:pPr>
    </w:p>
    <w:p w14:paraId="4C3B843F" w14:textId="5C4D8B50" w:rsidR="001C3ABE" w:rsidRDefault="00D21CF5" w:rsidP="002F2FDB">
      <w:pPr>
        <w:rPr>
          <w:rFonts w:ascii="Verdana" w:hAnsi="Verdana"/>
          <w:b/>
          <w:sz w:val="22"/>
          <w:szCs w:val="22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E2E95E7" wp14:editId="0B3905D3">
            <wp:simplePos x="0" y="0"/>
            <wp:positionH relativeFrom="margin">
              <wp:posOffset>1492885</wp:posOffset>
            </wp:positionH>
            <wp:positionV relativeFrom="paragraph">
              <wp:posOffset>3810</wp:posOffset>
            </wp:positionV>
            <wp:extent cx="1165860" cy="7543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enLink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5408" behindDoc="1" locked="0" layoutInCell="1" allowOverlap="1" wp14:anchorId="1ED0F11E" wp14:editId="1358CE11">
            <wp:simplePos x="0" y="0"/>
            <wp:positionH relativeFrom="margin">
              <wp:posOffset>-635</wp:posOffset>
            </wp:positionH>
            <wp:positionV relativeFrom="paragraph">
              <wp:posOffset>58420</wp:posOffset>
            </wp:positionV>
            <wp:extent cx="949325" cy="699770"/>
            <wp:effectExtent l="0" t="0" r="3175" b="5080"/>
            <wp:wrapNone/>
            <wp:docPr id="3" name="Afbeelding 3" descr="cid:5CA86A91-42F3-46E1-BB51-1F35F762BF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A86A91-42F3-46E1-BB51-1F35F762BFC3" descr="cid:5CA86A91-42F3-46E1-BB51-1F35F762BFC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CAE778" w14:textId="4AF6B641" w:rsidR="001C3ABE" w:rsidRDefault="001C3ABE" w:rsidP="002F2FDB">
      <w:pPr>
        <w:rPr>
          <w:rFonts w:ascii="Verdana" w:hAnsi="Verdana"/>
          <w:b/>
          <w:sz w:val="22"/>
          <w:szCs w:val="22"/>
        </w:rPr>
      </w:pPr>
    </w:p>
    <w:p w14:paraId="585CFDF8" w14:textId="77777777" w:rsidR="001C3ABE" w:rsidRDefault="001C3ABE" w:rsidP="002F2FDB">
      <w:pPr>
        <w:rPr>
          <w:rFonts w:ascii="Verdana" w:hAnsi="Verdana"/>
          <w:b/>
          <w:sz w:val="22"/>
          <w:szCs w:val="22"/>
        </w:rPr>
      </w:pPr>
    </w:p>
    <w:p w14:paraId="395C4E33" w14:textId="77777777" w:rsidR="001C3ABE" w:rsidRDefault="001C3ABE" w:rsidP="002F2FDB">
      <w:pPr>
        <w:rPr>
          <w:rFonts w:ascii="Verdana" w:hAnsi="Verdana"/>
          <w:b/>
          <w:sz w:val="22"/>
          <w:szCs w:val="22"/>
        </w:rPr>
      </w:pPr>
    </w:p>
    <w:p w14:paraId="41CDB136" w14:textId="77777777" w:rsidR="00D21CF5" w:rsidRDefault="00D21CF5" w:rsidP="002F2FDB">
      <w:pPr>
        <w:rPr>
          <w:rFonts w:ascii="Verdana" w:hAnsi="Verdana"/>
          <w:b/>
          <w:sz w:val="22"/>
          <w:szCs w:val="22"/>
        </w:rPr>
      </w:pPr>
    </w:p>
    <w:p w14:paraId="2267E348" w14:textId="77777777" w:rsidR="00D21CF5" w:rsidRDefault="00D21CF5" w:rsidP="002F2FDB">
      <w:pPr>
        <w:rPr>
          <w:rFonts w:ascii="Verdana" w:hAnsi="Verdana"/>
          <w:b/>
          <w:sz w:val="22"/>
          <w:szCs w:val="22"/>
        </w:rPr>
      </w:pPr>
    </w:p>
    <w:p w14:paraId="05A55706" w14:textId="77777777" w:rsidR="00D21CF5" w:rsidRDefault="00D21CF5" w:rsidP="002F2FDB">
      <w:pPr>
        <w:rPr>
          <w:rFonts w:ascii="Verdana" w:hAnsi="Verdana"/>
          <w:b/>
          <w:sz w:val="22"/>
          <w:szCs w:val="22"/>
        </w:rPr>
      </w:pPr>
    </w:p>
    <w:p w14:paraId="2A028B9A" w14:textId="06870A5D" w:rsidR="002E5AC6" w:rsidRPr="00D738F5" w:rsidRDefault="00FC06D3" w:rsidP="002F2FDB">
      <w:pPr>
        <w:rPr>
          <w:rFonts w:ascii="Verdana" w:hAnsi="Verdana"/>
          <w:b/>
          <w:sz w:val="22"/>
          <w:szCs w:val="22"/>
        </w:rPr>
      </w:pPr>
      <w:r w:rsidRPr="00D738F5">
        <w:rPr>
          <w:rFonts w:ascii="Verdana" w:hAnsi="Verdana"/>
          <w:b/>
          <w:sz w:val="22"/>
          <w:szCs w:val="22"/>
        </w:rPr>
        <w:t xml:space="preserve">Motie: Raadsambitie </w:t>
      </w:r>
      <w:r w:rsidR="002E5AC6" w:rsidRPr="00D738F5">
        <w:rPr>
          <w:rFonts w:ascii="Verdana" w:hAnsi="Verdana"/>
          <w:b/>
          <w:sz w:val="22"/>
          <w:szCs w:val="22"/>
        </w:rPr>
        <w:t>document Goes Verbonden Partijen</w:t>
      </w:r>
    </w:p>
    <w:p w14:paraId="7E88A0C5" w14:textId="77777777" w:rsidR="002F2FDB" w:rsidRPr="00DC2F2A" w:rsidRDefault="002F2FDB" w:rsidP="002F2FDB">
      <w:pPr>
        <w:rPr>
          <w:rFonts w:ascii="Verdana" w:hAnsi="Verdana"/>
          <w:b/>
        </w:rPr>
      </w:pPr>
    </w:p>
    <w:p w14:paraId="5A8CAA1D" w14:textId="78505D91" w:rsidR="002F2FDB" w:rsidRPr="002E5AC6" w:rsidRDefault="002F2FDB" w:rsidP="00A7030C">
      <w:pPr>
        <w:contextualSpacing/>
        <w:rPr>
          <w:rFonts w:ascii="Verdana" w:hAnsi="Verdana"/>
          <w:b/>
          <w:sz w:val="22"/>
          <w:szCs w:val="22"/>
        </w:rPr>
      </w:pPr>
      <w:r w:rsidRPr="002E5AC6">
        <w:rPr>
          <w:rFonts w:ascii="Verdana" w:hAnsi="Verdana"/>
          <w:sz w:val="22"/>
          <w:szCs w:val="22"/>
        </w:rPr>
        <w:t>De gemeenteraad van Goes in vergadering bijeen op</w:t>
      </w:r>
      <w:r w:rsidR="00141141" w:rsidRPr="002E5AC6">
        <w:rPr>
          <w:rFonts w:ascii="Verdana" w:hAnsi="Verdana"/>
          <w:sz w:val="22"/>
          <w:szCs w:val="22"/>
        </w:rPr>
        <w:t xml:space="preserve"> </w:t>
      </w:r>
      <w:r w:rsidR="00284684" w:rsidRPr="002E5AC6">
        <w:rPr>
          <w:rFonts w:ascii="Verdana" w:hAnsi="Verdana"/>
          <w:sz w:val="22"/>
          <w:szCs w:val="22"/>
        </w:rPr>
        <w:t>27 mei 2021</w:t>
      </w:r>
    </w:p>
    <w:p w14:paraId="47970314" w14:textId="77777777" w:rsidR="002F2FDB" w:rsidRPr="002E5AC6" w:rsidRDefault="002F2FDB" w:rsidP="00A7030C">
      <w:pPr>
        <w:contextualSpacing/>
        <w:rPr>
          <w:rFonts w:ascii="Verdana" w:hAnsi="Verdana"/>
          <w:b/>
          <w:sz w:val="22"/>
          <w:szCs w:val="22"/>
        </w:rPr>
      </w:pPr>
    </w:p>
    <w:p w14:paraId="3B48CAE3" w14:textId="77777777" w:rsidR="00A7030C" w:rsidRDefault="002F2FDB" w:rsidP="00A7030C">
      <w:pPr>
        <w:contextualSpacing/>
        <w:rPr>
          <w:rFonts w:ascii="Verdana" w:hAnsi="Verdana"/>
          <w:sz w:val="22"/>
          <w:szCs w:val="22"/>
        </w:rPr>
      </w:pPr>
      <w:r w:rsidRPr="002E5AC6">
        <w:rPr>
          <w:rFonts w:ascii="Verdana" w:hAnsi="Verdana"/>
          <w:sz w:val="22"/>
          <w:szCs w:val="22"/>
        </w:rPr>
        <w:t>Constate</w:t>
      </w:r>
      <w:r w:rsidR="00503A8E">
        <w:rPr>
          <w:rFonts w:ascii="Verdana" w:hAnsi="Verdana"/>
          <w:sz w:val="22"/>
          <w:szCs w:val="22"/>
        </w:rPr>
        <w:t>rende</w:t>
      </w:r>
      <w:r w:rsidR="00CE17DC" w:rsidRPr="002E5AC6">
        <w:rPr>
          <w:rFonts w:ascii="Verdana" w:hAnsi="Verdana"/>
          <w:sz w:val="22"/>
          <w:szCs w:val="22"/>
        </w:rPr>
        <w:t xml:space="preserve"> dat</w:t>
      </w:r>
      <w:r w:rsidRPr="002E5AC6">
        <w:rPr>
          <w:rFonts w:ascii="Verdana" w:hAnsi="Verdana"/>
          <w:sz w:val="22"/>
          <w:szCs w:val="22"/>
        </w:rPr>
        <w:t>:</w:t>
      </w:r>
    </w:p>
    <w:p w14:paraId="62A98D1C" w14:textId="729C27A6" w:rsidR="00503A8E" w:rsidRPr="00A7030C" w:rsidRDefault="002E5AC6" w:rsidP="00A7030C">
      <w:pPr>
        <w:pStyle w:val="Lijstalinea"/>
        <w:numPr>
          <w:ilvl w:val="0"/>
          <w:numId w:val="7"/>
        </w:numPr>
        <w:rPr>
          <w:rFonts w:ascii="Verdana" w:hAnsi="Verdana"/>
          <w:b w:val="0"/>
          <w:sz w:val="22"/>
          <w:szCs w:val="22"/>
        </w:rPr>
      </w:pPr>
      <w:r w:rsidRPr="00A7030C">
        <w:rPr>
          <w:rFonts w:ascii="Verdana" w:hAnsi="Verdana"/>
          <w:b w:val="0"/>
          <w:sz w:val="22"/>
          <w:szCs w:val="22"/>
        </w:rPr>
        <w:t xml:space="preserve">De gemeente Goes deelneemt in een toenemend aantal Verbonden Partijen, </w:t>
      </w:r>
      <w:r w:rsidR="000D3E62" w:rsidRPr="00A7030C">
        <w:rPr>
          <w:rFonts w:ascii="Verdana" w:hAnsi="Verdana"/>
          <w:b w:val="0"/>
          <w:sz w:val="22"/>
          <w:szCs w:val="22"/>
        </w:rPr>
        <w:t>waaronder Gemeenschappelijke Regeling</w:t>
      </w:r>
      <w:r w:rsidR="00503A8E" w:rsidRPr="00A7030C">
        <w:rPr>
          <w:rFonts w:ascii="Verdana" w:hAnsi="Verdana"/>
          <w:b w:val="0"/>
          <w:sz w:val="22"/>
          <w:szCs w:val="22"/>
        </w:rPr>
        <w:t>en</w:t>
      </w:r>
      <w:r w:rsidR="000D3E62" w:rsidRPr="00A7030C">
        <w:rPr>
          <w:rFonts w:ascii="Verdana" w:hAnsi="Verdana"/>
          <w:b w:val="0"/>
          <w:sz w:val="22"/>
          <w:szCs w:val="22"/>
        </w:rPr>
        <w:t>,</w:t>
      </w:r>
      <w:r w:rsidR="00914681" w:rsidRPr="00A7030C">
        <w:rPr>
          <w:rFonts w:ascii="Verdana" w:hAnsi="Verdana"/>
          <w:b w:val="0"/>
          <w:sz w:val="22"/>
          <w:szCs w:val="22"/>
        </w:rPr>
        <w:t xml:space="preserve"> </w:t>
      </w:r>
      <w:r w:rsidRPr="00A7030C">
        <w:rPr>
          <w:rFonts w:ascii="Verdana" w:hAnsi="Verdana"/>
          <w:b w:val="0"/>
          <w:sz w:val="22"/>
          <w:szCs w:val="22"/>
        </w:rPr>
        <w:t>waardoor ook de hoeveelheid geld en de inhoudelijke en financiële risico</w:t>
      </w:r>
      <w:r w:rsidR="00503A8E" w:rsidRPr="00A7030C">
        <w:rPr>
          <w:rFonts w:ascii="Verdana" w:hAnsi="Verdana"/>
          <w:b w:val="0"/>
          <w:sz w:val="22"/>
          <w:szCs w:val="22"/>
        </w:rPr>
        <w:t>’</w:t>
      </w:r>
      <w:r w:rsidRPr="00A7030C">
        <w:rPr>
          <w:rFonts w:ascii="Verdana" w:hAnsi="Verdana"/>
          <w:b w:val="0"/>
          <w:sz w:val="22"/>
          <w:szCs w:val="22"/>
        </w:rPr>
        <w:t>s toenemen</w:t>
      </w:r>
      <w:r w:rsidR="00503A8E" w:rsidRPr="00A7030C">
        <w:rPr>
          <w:rFonts w:ascii="Verdana" w:hAnsi="Verdana"/>
          <w:b w:val="0"/>
          <w:sz w:val="22"/>
          <w:szCs w:val="22"/>
        </w:rPr>
        <w:t>;</w:t>
      </w:r>
    </w:p>
    <w:p w14:paraId="05F37928" w14:textId="578E2511" w:rsidR="00E95A77" w:rsidRPr="00503A8E" w:rsidRDefault="00E95A77" w:rsidP="00A7030C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 w:val="0"/>
          <w:sz w:val="22"/>
          <w:szCs w:val="22"/>
        </w:rPr>
      </w:pPr>
      <w:r w:rsidRPr="00503A8E">
        <w:rPr>
          <w:rFonts w:ascii="Verdana" w:hAnsi="Verdana"/>
          <w:b w:val="0"/>
          <w:sz w:val="22"/>
          <w:szCs w:val="22"/>
        </w:rPr>
        <w:t>Het voor 2021 gaat om een totaalbedrag van ongeveer € 61 miljoen aan uitgaven</w:t>
      </w:r>
      <w:r w:rsidR="00D738F5">
        <w:rPr>
          <w:rFonts w:ascii="Verdana" w:hAnsi="Verdana"/>
          <w:b w:val="0"/>
          <w:sz w:val="22"/>
          <w:szCs w:val="22"/>
        </w:rPr>
        <w:t>;</w:t>
      </w:r>
    </w:p>
    <w:p w14:paraId="687BAD4C" w14:textId="0727FE6D" w:rsidR="00E95A77" w:rsidRPr="00503A8E" w:rsidRDefault="00E95A77" w:rsidP="00E95A77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</w:rPr>
      </w:pPr>
      <w:r w:rsidRPr="00503A8E">
        <w:rPr>
          <w:rFonts w:ascii="Verdana" w:eastAsia="Times New Roman" w:hAnsi="Verdana"/>
          <w:sz w:val="22"/>
          <w:szCs w:val="22"/>
        </w:rPr>
        <w:t>Het wenselijk is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 om</w:t>
      </w:r>
      <w:r w:rsidR="00A7030C">
        <w:rPr>
          <w:rFonts w:ascii="Verdana" w:eastAsia="Times New Roman" w:hAnsi="Verdana"/>
          <w:sz w:val="22"/>
          <w:szCs w:val="22"/>
        </w:rPr>
        <w:t xml:space="preserve"> na vaststellen van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 de Nota Verbonden Partijen</w:t>
      </w:r>
      <w:r w:rsidR="00503A8E" w:rsidRPr="00503A8E">
        <w:rPr>
          <w:rFonts w:ascii="Verdana" w:eastAsia="Times New Roman" w:hAnsi="Verdana"/>
          <w:sz w:val="22"/>
          <w:szCs w:val="22"/>
        </w:rPr>
        <w:t xml:space="preserve"> </w:t>
      </w:r>
      <w:r w:rsidRPr="00503A8E">
        <w:rPr>
          <w:rFonts w:ascii="Verdana" w:eastAsia="Times New Roman" w:hAnsi="Verdana"/>
          <w:sz w:val="22"/>
          <w:szCs w:val="22"/>
        </w:rPr>
        <w:t xml:space="preserve">te </w:t>
      </w:r>
      <w:r w:rsidR="00A7030C">
        <w:rPr>
          <w:rFonts w:ascii="Verdana" w:eastAsia="Times New Roman" w:hAnsi="Verdana"/>
          <w:sz w:val="22"/>
          <w:szCs w:val="22"/>
        </w:rPr>
        <w:t>onderzoeken</w:t>
      </w:r>
      <w:r w:rsidRPr="00503A8E">
        <w:rPr>
          <w:rFonts w:ascii="Verdana" w:eastAsia="Times New Roman" w:hAnsi="Verdana"/>
          <w:sz w:val="22"/>
          <w:szCs w:val="22"/>
        </w:rPr>
        <w:t xml:space="preserve"> hoe we als gemeenteraad van Goes willen omgaan met</w:t>
      </w:r>
      <w:r w:rsidRPr="00503A8E">
        <w:rPr>
          <w:rFonts w:ascii="Verdana" w:eastAsia="Times New Roman" w:hAnsi="Verdana"/>
        </w:rPr>
        <w:t xml:space="preserve"> </w:t>
      </w:r>
      <w:r w:rsidRPr="00503A8E">
        <w:rPr>
          <w:rFonts w:ascii="Verdana" w:eastAsia="Times New Roman" w:hAnsi="Verdana"/>
          <w:sz w:val="22"/>
          <w:szCs w:val="22"/>
        </w:rPr>
        <w:t xml:space="preserve">het sturen op-, en het evalueren van </w:t>
      </w:r>
      <w:r w:rsidR="000D3E62" w:rsidRPr="00503A8E">
        <w:rPr>
          <w:rFonts w:ascii="Verdana" w:eastAsia="Times New Roman" w:hAnsi="Verdana"/>
          <w:sz w:val="22"/>
          <w:szCs w:val="22"/>
        </w:rPr>
        <w:t>deze Verbonden P</w:t>
      </w:r>
      <w:r w:rsidRPr="00503A8E">
        <w:rPr>
          <w:rFonts w:ascii="Verdana" w:eastAsia="Times New Roman" w:hAnsi="Verdana"/>
          <w:sz w:val="22"/>
          <w:szCs w:val="22"/>
        </w:rPr>
        <w:t>artijen</w:t>
      </w:r>
      <w:r w:rsidR="00D738F5">
        <w:rPr>
          <w:rFonts w:ascii="Verdana" w:eastAsia="Times New Roman" w:hAnsi="Verdana"/>
          <w:sz w:val="22"/>
          <w:szCs w:val="22"/>
        </w:rPr>
        <w:t>;</w:t>
      </w:r>
    </w:p>
    <w:p w14:paraId="6BB43E88" w14:textId="6AECD3EB" w:rsidR="00E95A77" w:rsidRPr="00503A8E" w:rsidRDefault="00E95A77" w:rsidP="00E95A77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</w:rPr>
      </w:pPr>
      <w:r w:rsidRPr="00503A8E">
        <w:rPr>
          <w:rFonts w:ascii="Verdana" w:eastAsia="Times New Roman" w:hAnsi="Verdana"/>
          <w:sz w:val="22"/>
          <w:szCs w:val="22"/>
        </w:rPr>
        <w:t>Raad, college, ambtelijke organi</w:t>
      </w:r>
      <w:r w:rsidR="000D3E62" w:rsidRPr="00503A8E">
        <w:rPr>
          <w:rFonts w:ascii="Verdana" w:eastAsia="Times New Roman" w:hAnsi="Verdana"/>
          <w:sz w:val="22"/>
          <w:szCs w:val="22"/>
        </w:rPr>
        <w:t>satie en Verbonden P</w:t>
      </w:r>
      <w:r w:rsidRPr="00503A8E">
        <w:rPr>
          <w:rFonts w:ascii="Verdana" w:eastAsia="Times New Roman" w:hAnsi="Verdana"/>
          <w:sz w:val="22"/>
          <w:szCs w:val="22"/>
        </w:rPr>
        <w:t>artij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 zelf </w:t>
      </w:r>
      <w:r w:rsidRPr="00503A8E">
        <w:rPr>
          <w:rFonts w:ascii="Verdana" w:eastAsia="Times New Roman" w:hAnsi="Verdana"/>
          <w:sz w:val="22"/>
          <w:szCs w:val="22"/>
        </w:rPr>
        <w:t xml:space="preserve">ieder 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zijn </w:t>
      </w:r>
      <w:r w:rsidRPr="00503A8E">
        <w:rPr>
          <w:rFonts w:ascii="Verdana" w:eastAsia="Times New Roman" w:hAnsi="Verdana"/>
          <w:sz w:val="22"/>
          <w:szCs w:val="22"/>
        </w:rPr>
        <w:t xml:space="preserve">eigen rol en verantwoordelijkheid </w:t>
      </w:r>
      <w:r w:rsidR="000D3E62" w:rsidRPr="00503A8E">
        <w:rPr>
          <w:rFonts w:ascii="Verdana" w:eastAsia="Times New Roman" w:hAnsi="Verdana"/>
          <w:sz w:val="22"/>
          <w:szCs w:val="22"/>
        </w:rPr>
        <w:t>heeft</w:t>
      </w:r>
      <w:r w:rsidR="00D738F5">
        <w:rPr>
          <w:rFonts w:ascii="Verdana" w:eastAsia="Times New Roman" w:hAnsi="Verdana"/>
          <w:sz w:val="22"/>
          <w:szCs w:val="22"/>
        </w:rPr>
        <w:t>;</w:t>
      </w:r>
    </w:p>
    <w:p w14:paraId="7CCFE642" w14:textId="5B7CBB34" w:rsidR="00E95A77" w:rsidRPr="00503A8E" w:rsidRDefault="00E95A77" w:rsidP="00E95A77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</w:rPr>
      </w:pPr>
      <w:r w:rsidRPr="00503A8E">
        <w:rPr>
          <w:rFonts w:ascii="Verdana" w:eastAsia="Times New Roman" w:hAnsi="Verdana"/>
          <w:sz w:val="22"/>
          <w:szCs w:val="22"/>
        </w:rPr>
        <w:t>De</w:t>
      </w:r>
      <w:r w:rsidRPr="00503A8E">
        <w:rPr>
          <w:rFonts w:ascii="Verdana" w:eastAsia="Times New Roman" w:hAnsi="Verdana"/>
        </w:rPr>
        <w:t xml:space="preserve"> </w:t>
      </w:r>
      <w:r w:rsidRPr="00503A8E">
        <w:rPr>
          <w:rFonts w:ascii="Verdana" w:eastAsia="Times New Roman" w:hAnsi="Verdana"/>
          <w:sz w:val="22"/>
          <w:szCs w:val="22"/>
        </w:rPr>
        <w:t xml:space="preserve">instrumenten die de raad tot zijn beschikking heeft in dit verband moeten worden gedeeld met 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de </w:t>
      </w:r>
      <w:r w:rsidRPr="00503A8E">
        <w:rPr>
          <w:rFonts w:ascii="Verdana" w:eastAsia="Times New Roman" w:hAnsi="Verdana"/>
          <w:sz w:val="22"/>
          <w:szCs w:val="22"/>
        </w:rPr>
        <w:t xml:space="preserve">andere </w:t>
      </w:r>
      <w:r w:rsidR="000D3E62" w:rsidRPr="00503A8E">
        <w:rPr>
          <w:rFonts w:ascii="Verdana" w:eastAsia="Times New Roman" w:hAnsi="Verdana"/>
          <w:sz w:val="22"/>
          <w:szCs w:val="22"/>
        </w:rPr>
        <w:t xml:space="preserve">deelnemende raden in </w:t>
      </w:r>
      <w:r w:rsidR="00505663" w:rsidRPr="00503A8E">
        <w:rPr>
          <w:rFonts w:ascii="Verdana" w:eastAsia="Times New Roman" w:hAnsi="Verdana"/>
          <w:sz w:val="22"/>
          <w:szCs w:val="22"/>
        </w:rPr>
        <w:t>een</w:t>
      </w:r>
      <w:r w:rsidR="00505663" w:rsidRPr="00503A8E">
        <w:rPr>
          <w:rFonts w:ascii="Verdana" w:eastAsia="Times New Roman" w:hAnsi="Verdana"/>
          <w:sz w:val="20"/>
          <w:szCs w:val="20"/>
        </w:rPr>
        <w:t xml:space="preserve"> </w:t>
      </w:r>
      <w:r w:rsidR="00505663" w:rsidRPr="00503A8E">
        <w:rPr>
          <w:rFonts w:ascii="Verdana" w:eastAsia="Times New Roman" w:hAnsi="Verdana"/>
          <w:sz w:val="22"/>
          <w:szCs w:val="22"/>
        </w:rPr>
        <w:t>Gemeenschappelijke R</w:t>
      </w:r>
      <w:r w:rsidRPr="00503A8E">
        <w:rPr>
          <w:rFonts w:ascii="Verdana" w:eastAsia="Times New Roman" w:hAnsi="Verdana"/>
          <w:sz w:val="22"/>
          <w:szCs w:val="22"/>
        </w:rPr>
        <w:t>egeling</w:t>
      </w:r>
      <w:r w:rsidR="00505663" w:rsidRPr="00503A8E">
        <w:rPr>
          <w:rFonts w:ascii="Verdana" w:eastAsia="Times New Roman" w:hAnsi="Verdana"/>
          <w:sz w:val="22"/>
          <w:szCs w:val="22"/>
        </w:rPr>
        <w:t xml:space="preserve">, waardoor </w:t>
      </w:r>
      <w:r w:rsidRPr="00503A8E">
        <w:rPr>
          <w:rFonts w:ascii="Verdana" w:eastAsia="Times New Roman" w:hAnsi="Verdana"/>
          <w:sz w:val="22"/>
          <w:szCs w:val="22"/>
        </w:rPr>
        <w:t>het</w:t>
      </w:r>
      <w:r w:rsidRPr="00503A8E">
        <w:rPr>
          <w:rFonts w:ascii="Verdana" w:eastAsia="Times New Roman" w:hAnsi="Verdana"/>
        </w:rPr>
        <w:t xml:space="preserve"> </w:t>
      </w:r>
      <w:r w:rsidR="00505663" w:rsidRPr="00503A8E">
        <w:rPr>
          <w:rFonts w:ascii="Verdana" w:eastAsia="Times New Roman" w:hAnsi="Verdana"/>
          <w:sz w:val="22"/>
          <w:szCs w:val="22"/>
        </w:rPr>
        <w:t>lastig is om iets te bereiken</w:t>
      </w:r>
      <w:r w:rsidRPr="00503A8E">
        <w:rPr>
          <w:rFonts w:ascii="Verdana" w:eastAsia="Times New Roman" w:hAnsi="Verdana"/>
          <w:sz w:val="22"/>
          <w:szCs w:val="22"/>
        </w:rPr>
        <w:t xml:space="preserve"> zonder goede contacten</w:t>
      </w:r>
      <w:r w:rsidR="00505663" w:rsidRPr="00503A8E">
        <w:rPr>
          <w:rFonts w:ascii="Verdana" w:eastAsia="Times New Roman" w:hAnsi="Verdana"/>
          <w:sz w:val="22"/>
          <w:szCs w:val="22"/>
        </w:rPr>
        <w:t xml:space="preserve"> en gedeelde standpunten</w:t>
      </w:r>
      <w:r w:rsidRPr="00503A8E">
        <w:rPr>
          <w:rFonts w:ascii="Verdana" w:eastAsia="Times New Roman" w:hAnsi="Verdana"/>
        </w:rPr>
        <w:t xml:space="preserve"> </w:t>
      </w:r>
      <w:r w:rsidRPr="00503A8E">
        <w:rPr>
          <w:rFonts w:ascii="Verdana" w:eastAsia="Times New Roman" w:hAnsi="Verdana"/>
          <w:sz w:val="22"/>
          <w:szCs w:val="22"/>
        </w:rPr>
        <w:t xml:space="preserve">met </w:t>
      </w:r>
      <w:r w:rsidR="00505663" w:rsidRPr="00503A8E">
        <w:rPr>
          <w:rFonts w:ascii="Verdana" w:eastAsia="Times New Roman" w:hAnsi="Verdana"/>
          <w:sz w:val="22"/>
          <w:szCs w:val="22"/>
        </w:rPr>
        <w:t xml:space="preserve">die </w:t>
      </w:r>
      <w:r w:rsidRPr="00503A8E">
        <w:rPr>
          <w:rFonts w:ascii="Verdana" w:eastAsia="Times New Roman" w:hAnsi="Verdana"/>
          <w:sz w:val="22"/>
          <w:szCs w:val="22"/>
        </w:rPr>
        <w:t>andere gemeenteraden</w:t>
      </w:r>
      <w:r w:rsidR="00D738F5">
        <w:rPr>
          <w:rFonts w:ascii="Verdana" w:eastAsia="Times New Roman" w:hAnsi="Verdana"/>
          <w:sz w:val="22"/>
          <w:szCs w:val="22"/>
        </w:rPr>
        <w:t>;</w:t>
      </w:r>
      <w:r w:rsidRPr="00503A8E">
        <w:rPr>
          <w:rFonts w:ascii="Verdana" w:eastAsia="Times New Roman" w:hAnsi="Verdana"/>
        </w:rPr>
        <w:t xml:space="preserve"> </w:t>
      </w:r>
    </w:p>
    <w:p w14:paraId="4EC15FBF" w14:textId="72B35675" w:rsidR="00E95A77" w:rsidRPr="00503A8E" w:rsidRDefault="00505663" w:rsidP="00E95A77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/>
        </w:rPr>
      </w:pPr>
      <w:r w:rsidRPr="00503A8E">
        <w:rPr>
          <w:rFonts w:ascii="Verdana" w:eastAsia="Times New Roman" w:hAnsi="Verdana"/>
          <w:sz w:val="22"/>
          <w:szCs w:val="22"/>
        </w:rPr>
        <w:t>B</w:t>
      </w:r>
      <w:r w:rsidR="00E95A77" w:rsidRPr="00503A8E">
        <w:rPr>
          <w:rFonts w:ascii="Verdana" w:eastAsia="Times New Roman" w:hAnsi="Verdana"/>
          <w:sz w:val="22"/>
          <w:szCs w:val="22"/>
        </w:rPr>
        <w:t>egeleidingscommissies, klankbordgroepen en themasessies goede externe ontwikkelingen zijn, maar nog niet worden aangegaan vanuit een Goese raadsambitie op samenwerking met andere gemeente</w:t>
      </w:r>
      <w:r w:rsidRPr="00503A8E">
        <w:rPr>
          <w:rFonts w:ascii="Verdana" w:eastAsia="Times New Roman" w:hAnsi="Verdana"/>
          <w:sz w:val="22"/>
          <w:szCs w:val="22"/>
        </w:rPr>
        <w:t>raden</w:t>
      </w:r>
      <w:r w:rsidR="00D738F5">
        <w:rPr>
          <w:rFonts w:ascii="Verdana" w:eastAsia="Times New Roman" w:hAnsi="Verdana"/>
        </w:rPr>
        <w:t>;</w:t>
      </w:r>
    </w:p>
    <w:p w14:paraId="19863B7D" w14:textId="1840F308" w:rsidR="005A5945" w:rsidRPr="00503A8E" w:rsidRDefault="00E95A77" w:rsidP="00D1066B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</w:rPr>
      </w:pPr>
      <w:r w:rsidRPr="00503A8E">
        <w:rPr>
          <w:rFonts w:ascii="Verdana" w:eastAsia="Times New Roman" w:hAnsi="Verdana"/>
          <w:sz w:val="22"/>
          <w:szCs w:val="22"/>
        </w:rPr>
        <w:t>De</w:t>
      </w:r>
      <w:r w:rsidR="00E64259" w:rsidRPr="00503A8E">
        <w:rPr>
          <w:rFonts w:ascii="Verdana" w:eastAsia="Times New Roman" w:hAnsi="Verdana"/>
        </w:rPr>
        <w:t xml:space="preserve"> </w:t>
      </w:r>
      <w:r w:rsidR="00E64259" w:rsidRPr="00503A8E">
        <w:rPr>
          <w:rFonts w:ascii="Verdana" w:eastAsia="Times New Roman" w:hAnsi="Verdana"/>
          <w:sz w:val="22"/>
          <w:szCs w:val="22"/>
        </w:rPr>
        <w:t>Nota V</w:t>
      </w:r>
      <w:r w:rsidRPr="00503A8E">
        <w:rPr>
          <w:rFonts w:ascii="Verdana" w:eastAsia="Times New Roman" w:hAnsi="Verdana"/>
          <w:sz w:val="22"/>
          <w:szCs w:val="22"/>
        </w:rPr>
        <w:t>erbo</w:t>
      </w:r>
      <w:r w:rsidR="00E64259" w:rsidRPr="00503A8E">
        <w:rPr>
          <w:rFonts w:ascii="Verdana" w:eastAsia="Times New Roman" w:hAnsi="Verdana"/>
          <w:sz w:val="22"/>
          <w:szCs w:val="22"/>
        </w:rPr>
        <w:t>nden P</w:t>
      </w:r>
      <w:r w:rsidRPr="00503A8E">
        <w:rPr>
          <w:rFonts w:ascii="Verdana" w:eastAsia="Times New Roman" w:hAnsi="Verdana"/>
          <w:sz w:val="22"/>
          <w:szCs w:val="22"/>
        </w:rPr>
        <w:t>artijen geen externe ambitie uitspreekt over afstemming</w:t>
      </w:r>
      <w:r w:rsidRPr="00503A8E">
        <w:rPr>
          <w:rFonts w:ascii="Verdana" w:eastAsia="Times New Roman" w:hAnsi="Verdana"/>
        </w:rPr>
        <w:t xml:space="preserve"> </w:t>
      </w:r>
      <w:r w:rsidR="00E64259" w:rsidRPr="00503A8E">
        <w:rPr>
          <w:rFonts w:ascii="Verdana" w:eastAsia="Times New Roman" w:hAnsi="Verdana"/>
          <w:sz w:val="22"/>
          <w:szCs w:val="22"/>
        </w:rPr>
        <w:t xml:space="preserve">met andere </w:t>
      </w:r>
      <w:r w:rsidRPr="00503A8E">
        <w:rPr>
          <w:rFonts w:ascii="Verdana" w:eastAsia="Times New Roman" w:hAnsi="Verdana"/>
          <w:sz w:val="22"/>
          <w:szCs w:val="22"/>
        </w:rPr>
        <w:t>gemeenteraden ten aanzien van het sturen op de samenwerking</w:t>
      </w:r>
      <w:r w:rsidR="00D738F5">
        <w:rPr>
          <w:rFonts w:ascii="Verdana" w:eastAsia="Times New Roman" w:hAnsi="Verdana"/>
          <w:sz w:val="22"/>
          <w:szCs w:val="22"/>
        </w:rPr>
        <w:t>;</w:t>
      </w:r>
      <w:r w:rsidRPr="00503A8E">
        <w:rPr>
          <w:rFonts w:ascii="Verdana" w:eastAsia="Times New Roman" w:hAnsi="Verdana"/>
        </w:rPr>
        <w:t xml:space="preserve"> </w:t>
      </w:r>
    </w:p>
    <w:p w14:paraId="5BE76D91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6FE731D9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53422078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1AFE038A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641D8A24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07797924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72AF4121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04536836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16728F02" w14:textId="77777777" w:rsidR="00D21CF5" w:rsidRDefault="00D21CF5" w:rsidP="00A7030C">
      <w:pPr>
        <w:contextualSpacing/>
        <w:rPr>
          <w:rFonts w:ascii="Verdana" w:hAnsi="Verdana"/>
          <w:sz w:val="22"/>
          <w:szCs w:val="22"/>
        </w:rPr>
      </w:pPr>
    </w:p>
    <w:p w14:paraId="10B2145A" w14:textId="0ED181F0" w:rsidR="002F2FDB" w:rsidRPr="00503A8E" w:rsidRDefault="002F2FDB" w:rsidP="00A7030C">
      <w:pPr>
        <w:contextualSpacing/>
        <w:rPr>
          <w:rFonts w:ascii="Verdana" w:hAnsi="Verdana"/>
          <w:b/>
          <w:sz w:val="22"/>
          <w:szCs w:val="22"/>
        </w:rPr>
      </w:pPr>
      <w:r w:rsidRPr="00503A8E">
        <w:rPr>
          <w:rFonts w:ascii="Verdana" w:hAnsi="Verdana"/>
          <w:sz w:val="22"/>
          <w:szCs w:val="22"/>
        </w:rPr>
        <w:t>Overwegende dat:</w:t>
      </w:r>
    </w:p>
    <w:p w14:paraId="7F0018E3" w14:textId="35BBF542" w:rsidR="00D674ED" w:rsidRPr="00914681" w:rsidRDefault="00D674ED" w:rsidP="00A7030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503A8E">
        <w:rPr>
          <w:rFonts w:ascii="Verdana" w:eastAsia="Times New Roman" w:hAnsi="Verdana"/>
          <w:sz w:val="22"/>
          <w:szCs w:val="22"/>
        </w:rPr>
        <w:t>In Nederland</w:t>
      </w:r>
      <w:r w:rsidRPr="00503A8E">
        <w:rPr>
          <w:rFonts w:ascii="Verdana" w:eastAsia="Times New Roman" w:hAnsi="Verdana"/>
        </w:rPr>
        <w:t xml:space="preserve"> </w:t>
      </w:r>
      <w:r w:rsidR="00914681" w:rsidRPr="00503A8E">
        <w:rPr>
          <w:rFonts w:ascii="Verdana" w:eastAsia="Times New Roman" w:hAnsi="Verdana"/>
        </w:rPr>
        <w:t xml:space="preserve">veel </w:t>
      </w:r>
      <w:r w:rsidRPr="00503A8E">
        <w:rPr>
          <w:rFonts w:ascii="Verdana" w:eastAsia="Times New Roman" w:hAnsi="Verdana"/>
          <w:sz w:val="22"/>
          <w:szCs w:val="22"/>
        </w:rPr>
        <w:t>gemeenten worstelen met dezelfde problematiek en</w:t>
      </w:r>
      <w:r w:rsidRPr="00503A8E">
        <w:rPr>
          <w:rFonts w:ascii="Verdana" w:eastAsia="Times New Roman" w:hAnsi="Verdana"/>
        </w:rPr>
        <w:t xml:space="preserve"> </w:t>
      </w:r>
      <w:r w:rsidRPr="00914681">
        <w:rPr>
          <w:rFonts w:ascii="Verdana" w:eastAsia="Times New Roman" w:hAnsi="Verdana"/>
          <w:sz w:val="22"/>
          <w:szCs w:val="22"/>
        </w:rPr>
        <w:t xml:space="preserve">ook zoekende zijn om meer grip te krijgen op gemeenschappelijke regelingen, zie o.a. bijgaand artikel uit het VNG magazine: </w:t>
      </w:r>
      <w:hyperlink r:id="rId14" w:history="1">
        <w:r w:rsidRPr="00914681">
          <w:rPr>
            <w:rStyle w:val="Hyperlink"/>
            <w:rFonts w:ascii="Verdana" w:eastAsia="Times New Roman" w:hAnsi="Verdana"/>
            <w:sz w:val="22"/>
            <w:szCs w:val="22"/>
          </w:rPr>
          <w:t>https://vng.nl/artikelen/grip-op-de-gemeenschappelijke-regeling</w:t>
        </w:r>
      </w:hyperlink>
    </w:p>
    <w:p w14:paraId="41C7BEC4" w14:textId="49D4843B" w:rsidR="00D674ED" w:rsidRPr="00914681" w:rsidRDefault="00914681" w:rsidP="00A7030C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503A8E">
        <w:rPr>
          <w:rFonts w:ascii="Verdana" w:eastAsia="Times New Roman" w:hAnsi="Verdana"/>
          <w:sz w:val="22"/>
          <w:szCs w:val="22"/>
        </w:rPr>
        <w:t xml:space="preserve">Dit </w:t>
      </w:r>
      <w:r w:rsidR="00D674ED" w:rsidRPr="00914681">
        <w:rPr>
          <w:rFonts w:ascii="Verdana" w:eastAsia="Times New Roman" w:hAnsi="Verdana"/>
          <w:sz w:val="22"/>
          <w:szCs w:val="22"/>
        </w:rPr>
        <w:t>ook naar voren komt uit recente onderzoeken</w:t>
      </w:r>
      <w:r w:rsidR="00503A8E">
        <w:rPr>
          <w:rFonts w:ascii="Verdana" w:eastAsia="Times New Roman" w:hAnsi="Verdana"/>
          <w:sz w:val="22"/>
          <w:szCs w:val="22"/>
        </w:rPr>
        <w:t xml:space="preserve">, </w:t>
      </w:r>
      <w:r w:rsidR="00D674ED" w:rsidRPr="00503A8E">
        <w:rPr>
          <w:rFonts w:ascii="Verdana" w:eastAsia="Times New Roman" w:hAnsi="Verdana"/>
          <w:sz w:val="22"/>
          <w:szCs w:val="22"/>
        </w:rPr>
        <w:t>uitgevoerd</w:t>
      </w:r>
      <w:r w:rsidR="00D674ED" w:rsidRPr="00914681">
        <w:rPr>
          <w:rFonts w:ascii="Verdana" w:eastAsia="Times New Roman" w:hAnsi="Verdana"/>
          <w:sz w:val="22"/>
          <w:szCs w:val="22"/>
        </w:rPr>
        <w:t xml:space="preserve"> door het ministerie van BZK naar knelpunten die gemeenten ervaren bij het toepassen van de Wet gemeenschappelijke regelingen (Wgr) en de Gemeentewet</w:t>
      </w:r>
      <w:r w:rsidR="00D738F5">
        <w:rPr>
          <w:rFonts w:ascii="Verdana" w:eastAsia="Times New Roman" w:hAnsi="Verdana"/>
          <w:sz w:val="22"/>
          <w:szCs w:val="22"/>
        </w:rPr>
        <w:t>;</w:t>
      </w:r>
      <w:r w:rsidR="00D674ED" w:rsidRPr="00914681">
        <w:rPr>
          <w:rFonts w:ascii="Verdana" w:eastAsia="Times New Roman" w:hAnsi="Verdana"/>
          <w:sz w:val="22"/>
          <w:szCs w:val="22"/>
        </w:rPr>
        <w:t xml:space="preserve"> </w:t>
      </w:r>
    </w:p>
    <w:p w14:paraId="4D5FFC75" w14:textId="050C8EE8" w:rsidR="00D674ED" w:rsidRPr="00914681" w:rsidRDefault="00D674ED" w:rsidP="00D674ED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914681">
        <w:rPr>
          <w:rFonts w:ascii="Verdana" w:eastAsia="Times New Roman" w:hAnsi="Verdana"/>
          <w:sz w:val="22"/>
          <w:szCs w:val="22"/>
        </w:rPr>
        <w:t>Uit het onderzoek van het ministerie van BZK blijkt dat de crux voor meer invloed op en sterkere betrokkenheid bij de samenwerking, ligt in de verbinding tussen gemeenteraden onderling</w:t>
      </w:r>
      <w:r w:rsidR="00D738F5">
        <w:rPr>
          <w:rFonts w:ascii="Verdana" w:eastAsia="Times New Roman" w:hAnsi="Verdana"/>
          <w:sz w:val="22"/>
          <w:szCs w:val="22"/>
        </w:rPr>
        <w:t>;</w:t>
      </w:r>
      <w:r w:rsidRPr="00914681">
        <w:rPr>
          <w:rFonts w:ascii="Verdana" w:eastAsia="Times New Roman" w:hAnsi="Verdana"/>
          <w:sz w:val="22"/>
          <w:szCs w:val="22"/>
        </w:rPr>
        <w:t xml:space="preserve"> </w:t>
      </w:r>
    </w:p>
    <w:p w14:paraId="1AC37F43" w14:textId="5F6022B9" w:rsidR="002F2FDB" w:rsidRPr="00914681" w:rsidRDefault="00D674ED" w:rsidP="00D674ED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914681">
        <w:rPr>
          <w:rFonts w:ascii="Verdana" w:eastAsia="Times New Roman" w:hAnsi="Verdana"/>
          <w:sz w:val="22"/>
          <w:szCs w:val="22"/>
        </w:rPr>
        <w:t>Het ministerie van BZK een menukaart heeft ontwikkeld voor gemeenteraden ter inspiratie en ondersteuning</w:t>
      </w:r>
      <w:r w:rsidR="004172F1">
        <w:rPr>
          <w:rFonts w:ascii="Verdana" w:eastAsia="Times New Roman" w:hAnsi="Verdana"/>
          <w:sz w:val="22"/>
          <w:szCs w:val="22"/>
        </w:rPr>
        <w:t xml:space="preserve"> bij deze onderlinge afstemming:</w:t>
      </w:r>
      <w:r w:rsidRPr="00914681">
        <w:rPr>
          <w:rFonts w:ascii="Verdana" w:eastAsia="Times New Roman" w:hAnsi="Verdana"/>
          <w:sz w:val="22"/>
          <w:szCs w:val="22"/>
        </w:rPr>
        <w:t xml:space="preserve"> </w:t>
      </w:r>
      <w:hyperlink r:id="rId15" w:history="1">
        <w:r w:rsidRPr="00914681">
          <w:rPr>
            <w:rStyle w:val="Hyperlink"/>
            <w:rFonts w:ascii="Verdana" w:eastAsia="Times New Roman" w:hAnsi="Verdana"/>
            <w:sz w:val="22"/>
            <w:szCs w:val="22"/>
          </w:rPr>
          <w:t>https://kennisopenbaarbestuur.nl/media/257793/29-menukaart.pdf</w:t>
        </w:r>
      </w:hyperlink>
    </w:p>
    <w:p w14:paraId="6F98773C" w14:textId="77777777" w:rsidR="002F2FDB" w:rsidRPr="00503A8E" w:rsidRDefault="002F2FDB" w:rsidP="00A7030C">
      <w:pPr>
        <w:contextualSpacing/>
        <w:rPr>
          <w:rFonts w:ascii="Verdana" w:hAnsi="Verdana"/>
          <w:b/>
          <w:sz w:val="22"/>
          <w:szCs w:val="22"/>
        </w:rPr>
      </w:pPr>
      <w:r w:rsidRPr="00503A8E">
        <w:rPr>
          <w:rFonts w:ascii="Verdana" w:hAnsi="Verdana"/>
          <w:sz w:val="22"/>
          <w:szCs w:val="22"/>
        </w:rPr>
        <w:t>Is van mening dat:</w:t>
      </w:r>
    </w:p>
    <w:p w14:paraId="6E416C33" w14:textId="3A38DEC3" w:rsidR="00CE17DC" w:rsidRPr="002C2ECE" w:rsidRDefault="00CE17DC" w:rsidP="00A7030C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/>
        </w:rPr>
      </w:pPr>
      <w:r w:rsidRPr="002C2ECE">
        <w:rPr>
          <w:rFonts w:ascii="Verdana" w:eastAsia="Times New Roman" w:hAnsi="Verdana"/>
          <w:sz w:val="22"/>
          <w:szCs w:val="22"/>
        </w:rPr>
        <w:t>De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instrumenten die de raad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tot zijn beschikking heeft</w:t>
      </w:r>
      <w:r w:rsidR="008373DF" w:rsidRPr="002C2ECE">
        <w:rPr>
          <w:rFonts w:ascii="Verdana" w:eastAsia="Times New Roman" w:hAnsi="Verdana"/>
        </w:rPr>
        <w:t xml:space="preserve"> </w:t>
      </w:r>
      <w:r w:rsidR="008373DF" w:rsidRPr="002C2ECE">
        <w:rPr>
          <w:rFonts w:ascii="Verdana" w:eastAsia="Times New Roman" w:hAnsi="Verdana"/>
          <w:sz w:val="22"/>
          <w:szCs w:val="22"/>
        </w:rPr>
        <w:t xml:space="preserve">beperkt zijn en blijven, </w:t>
      </w:r>
      <w:r w:rsidRPr="002C2ECE">
        <w:rPr>
          <w:rFonts w:ascii="Verdana" w:eastAsia="Times New Roman" w:hAnsi="Verdana"/>
          <w:sz w:val="22"/>
          <w:szCs w:val="22"/>
        </w:rPr>
        <w:t xml:space="preserve">ook na </w:t>
      </w:r>
      <w:r w:rsidR="008373DF" w:rsidRPr="002C2ECE">
        <w:rPr>
          <w:rFonts w:ascii="Verdana" w:eastAsia="Times New Roman" w:hAnsi="Verdana"/>
          <w:sz w:val="22"/>
          <w:szCs w:val="22"/>
        </w:rPr>
        <w:t xml:space="preserve">overname </w:t>
      </w:r>
      <w:r w:rsidRPr="002C2ECE">
        <w:rPr>
          <w:rFonts w:ascii="Verdana" w:eastAsia="Times New Roman" w:hAnsi="Verdana"/>
          <w:sz w:val="22"/>
          <w:szCs w:val="22"/>
        </w:rPr>
        <w:t xml:space="preserve">van </w:t>
      </w:r>
      <w:r w:rsidR="008373DF" w:rsidRPr="002C2ECE">
        <w:rPr>
          <w:rFonts w:ascii="Verdana" w:eastAsia="Times New Roman" w:hAnsi="Verdana"/>
          <w:sz w:val="22"/>
          <w:szCs w:val="22"/>
        </w:rPr>
        <w:t>de in de Nota Verbonden Partijen omschreven aanbevelingen</w:t>
      </w:r>
      <w:r w:rsidR="00D738F5">
        <w:rPr>
          <w:rFonts w:ascii="Verdana" w:eastAsia="Times New Roman" w:hAnsi="Verdana"/>
          <w:sz w:val="22"/>
          <w:szCs w:val="22"/>
        </w:rPr>
        <w:t>;</w:t>
      </w:r>
      <w:r w:rsidR="008373DF" w:rsidRPr="002C2ECE">
        <w:rPr>
          <w:rFonts w:ascii="Verdana" w:eastAsia="Times New Roman" w:hAnsi="Verdana"/>
          <w:sz w:val="22"/>
          <w:szCs w:val="22"/>
        </w:rPr>
        <w:t xml:space="preserve"> </w:t>
      </w:r>
    </w:p>
    <w:p w14:paraId="5EE0D7E3" w14:textId="77777777" w:rsidR="00CE17DC" w:rsidRPr="002C2ECE" w:rsidRDefault="00CE17DC" w:rsidP="00CE17DC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2C2ECE">
        <w:rPr>
          <w:rFonts w:ascii="Verdana" w:eastAsia="Times New Roman" w:hAnsi="Verdana"/>
          <w:sz w:val="22"/>
          <w:szCs w:val="22"/>
        </w:rPr>
        <w:t xml:space="preserve">De reden hiervoor mede ligt in de knelpunten die worden genoemd in het onderzoek van het ministerie van BZK, te weten: </w:t>
      </w:r>
    </w:p>
    <w:p w14:paraId="72C706F0" w14:textId="77777777" w:rsidR="00CE17DC" w:rsidRPr="002C2ECE" w:rsidRDefault="00CE17DC" w:rsidP="00CE17DC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2C2ECE">
        <w:rPr>
          <w:rFonts w:ascii="Verdana" w:eastAsia="Times New Roman" w:hAnsi="Verdana"/>
          <w:sz w:val="22"/>
          <w:szCs w:val="22"/>
        </w:rPr>
        <w:t>Raadsleden onvoldoende grip ervaren op het regionale proces op de uitkomsten daarvan;</w:t>
      </w:r>
    </w:p>
    <w:p w14:paraId="58621F78" w14:textId="551E5346" w:rsidR="00CE17DC" w:rsidRPr="002C2ECE" w:rsidRDefault="00CE17DC" w:rsidP="00CE17DC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</w:rPr>
      </w:pPr>
      <w:r w:rsidRPr="002C2ECE">
        <w:rPr>
          <w:rFonts w:ascii="Verdana" w:eastAsia="Times New Roman" w:hAnsi="Verdana"/>
          <w:sz w:val="22"/>
          <w:szCs w:val="22"/>
        </w:rPr>
        <w:t>Het in indienen van een zienswijze of motie vaak weinig effect</w:t>
      </w:r>
      <w:r w:rsidR="008373DF" w:rsidRPr="002C2ECE">
        <w:rPr>
          <w:rFonts w:ascii="Verdana" w:eastAsia="Times New Roman" w:hAnsi="Verdana"/>
          <w:sz w:val="22"/>
          <w:szCs w:val="22"/>
        </w:rPr>
        <w:t xml:space="preserve"> sorteert</w:t>
      </w:r>
      <w:r w:rsidRPr="002C2ECE">
        <w:rPr>
          <w:rFonts w:ascii="Verdana" w:eastAsia="Times New Roman" w:hAnsi="Verdana"/>
          <w:sz w:val="22"/>
          <w:szCs w:val="22"/>
        </w:rPr>
        <w:t>, omdat deze niet wordt gesteund door de andere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deelneme</w:t>
      </w:r>
      <w:r w:rsidR="008373DF" w:rsidRPr="002C2ECE">
        <w:rPr>
          <w:rFonts w:ascii="Verdana" w:eastAsia="Times New Roman" w:hAnsi="Verdana"/>
          <w:sz w:val="22"/>
          <w:szCs w:val="22"/>
        </w:rPr>
        <w:t>nde</w:t>
      </w:r>
      <w:r w:rsidR="008373DF" w:rsidRPr="002C2ECE">
        <w:rPr>
          <w:rFonts w:ascii="Verdana" w:eastAsia="Times New Roman" w:hAnsi="Verdana"/>
        </w:rPr>
        <w:t xml:space="preserve"> </w:t>
      </w:r>
      <w:r w:rsidR="008373DF" w:rsidRPr="002C2ECE">
        <w:rPr>
          <w:rFonts w:ascii="Verdana" w:eastAsia="Times New Roman" w:hAnsi="Verdana"/>
          <w:sz w:val="22"/>
          <w:szCs w:val="22"/>
        </w:rPr>
        <w:t>gemeenteraden</w:t>
      </w:r>
      <w:r w:rsidRPr="002C2ECE">
        <w:rPr>
          <w:rFonts w:ascii="Verdana" w:eastAsia="Times New Roman" w:hAnsi="Verdana"/>
        </w:rPr>
        <w:t>;</w:t>
      </w:r>
    </w:p>
    <w:p w14:paraId="475E2937" w14:textId="0EA7B665" w:rsidR="00CE17DC" w:rsidRPr="002C2ECE" w:rsidRDefault="00CE17DC" w:rsidP="00CE17DC">
      <w:pPr>
        <w:numPr>
          <w:ilvl w:val="1"/>
          <w:numId w:val="4"/>
        </w:numPr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 w:rsidRPr="002C2ECE">
        <w:rPr>
          <w:rFonts w:ascii="Verdana" w:eastAsia="Times New Roman" w:hAnsi="Verdana"/>
          <w:sz w:val="22"/>
          <w:szCs w:val="22"/>
        </w:rPr>
        <w:t xml:space="preserve">Raadsleden het gevoel </w:t>
      </w:r>
      <w:r w:rsidR="008C5BD0" w:rsidRPr="002C2ECE">
        <w:rPr>
          <w:rFonts w:ascii="Verdana" w:eastAsia="Times New Roman" w:hAnsi="Verdana"/>
          <w:sz w:val="22"/>
          <w:szCs w:val="22"/>
        </w:rPr>
        <w:t xml:space="preserve">hebben </w:t>
      </w:r>
      <w:r w:rsidRPr="002C2ECE">
        <w:rPr>
          <w:rFonts w:ascii="Verdana" w:eastAsia="Times New Roman" w:hAnsi="Verdana"/>
          <w:sz w:val="22"/>
          <w:szCs w:val="22"/>
        </w:rPr>
        <w:t>op grote afstand te staan, niet de juiste informatie te krijgen en onvoldoende bij te kunnen sturen;</w:t>
      </w:r>
    </w:p>
    <w:p w14:paraId="02600F08" w14:textId="1B890D86" w:rsidR="00CE17DC" w:rsidRPr="002C2ECE" w:rsidRDefault="008C5BD0" w:rsidP="00CE17DC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</w:rPr>
      </w:pPr>
      <w:r w:rsidRPr="002C2ECE">
        <w:rPr>
          <w:rFonts w:ascii="Verdana" w:eastAsia="Times New Roman" w:hAnsi="Verdana"/>
          <w:sz w:val="22"/>
          <w:szCs w:val="22"/>
        </w:rPr>
        <w:t xml:space="preserve">Hierdoor </w:t>
      </w:r>
      <w:r w:rsidR="00CE17DC" w:rsidRPr="002C2ECE">
        <w:rPr>
          <w:rFonts w:ascii="Verdana" w:eastAsia="Times New Roman" w:hAnsi="Verdana"/>
          <w:sz w:val="22"/>
          <w:szCs w:val="22"/>
        </w:rPr>
        <w:t>ook de democratische legi</w:t>
      </w:r>
      <w:r w:rsidRPr="002C2ECE">
        <w:rPr>
          <w:rFonts w:ascii="Verdana" w:eastAsia="Times New Roman" w:hAnsi="Verdana"/>
          <w:sz w:val="22"/>
          <w:szCs w:val="22"/>
        </w:rPr>
        <w:t>timiteitsvraag ten aanzien van Verbonden P</w:t>
      </w:r>
      <w:r w:rsidR="00CE17DC" w:rsidRPr="002C2ECE">
        <w:rPr>
          <w:rFonts w:ascii="Verdana" w:eastAsia="Times New Roman" w:hAnsi="Verdana"/>
          <w:sz w:val="22"/>
          <w:szCs w:val="22"/>
        </w:rPr>
        <w:t xml:space="preserve">artijen </w:t>
      </w:r>
      <w:r w:rsidRPr="002C2ECE">
        <w:rPr>
          <w:rFonts w:ascii="Verdana" w:eastAsia="Times New Roman" w:hAnsi="Verdana"/>
          <w:sz w:val="22"/>
          <w:szCs w:val="22"/>
        </w:rPr>
        <w:t xml:space="preserve">aan de </w:t>
      </w:r>
      <w:r w:rsidR="00D738F5">
        <w:rPr>
          <w:rFonts w:ascii="Verdana" w:eastAsia="Times New Roman" w:hAnsi="Verdana"/>
          <w:sz w:val="22"/>
          <w:szCs w:val="22"/>
        </w:rPr>
        <w:t>orde gesteld wordt;</w:t>
      </w:r>
    </w:p>
    <w:p w14:paraId="3A2D5689" w14:textId="58AB5523" w:rsidR="00CE17DC" w:rsidRPr="002C2ECE" w:rsidRDefault="00CE17DC" w:rsidP="00CE17DC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</w:rPr>
      </w:pPr>
      <w:r w:rsidRPr="002C2ECE">
        <w:rPr>
          <w:rFonts w:ascii="Verdana" w:eastAsia="Times New Roman" w:hAnsi="Verdana"/>
          <w:sz w:val="22"/>
          <w:szCs w:val="22"/>
        </w:rPr>
        <w:t xml:space="preserve">Een ambitie document nodig is, </w:t>
      </w:r>
      <w:r w:rsidR="008C5BD0" w:rsidRPr="002C2ECE">
        <w:rPr>
          <w:rFonts w:ascii="Verdana" w:eastAsia="Times New Roman" w:hAnsi="Verdana"/>
          <w:sz w:val="22"/>
          <w:szCs w:val="22"/>
        </w:rPr>
        <w:t>dat in een vervolg stadium gedeeld wordt met andere gemeenteraden</w:t>
      </w:r>
      <w:r w:rsidR="00D738F5">
        <w:rPr>
          <w:rFonts w:ascii="Verdana" w:eastAsia="Times New Roman" w:hAnsi="Verdana"/>
          <w:sz w:val="22"/>
          <w:szCs w:val="22"/>
        </w:rPr>
        <w:t>,</w:t>
      </w:r>
      <w:r w:rsidR="008C5BD0"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om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genoemde knelpunten aan te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pakken</w:t>
      </w:r>
      <w:r w:rsidR="00D738F5">
        <w:rPr>
          <w:rFonts w:ascii="Verdana" w:eastAsia="Times New Roman" w:hAnsi="Verdana"/>
          <w:sz w:val="22"/>
          <w:szCs w:val="22"/>
        </w:rPr>
        <w:t xml:space="preserve"> teneinde</w:t>
      </w:r>
      <w:r w:rsidR="008C5BD0" w:rsidRPr="002C2ECE">
        <w:rPr>
          <w:rFonts w:ascii="Verdana" w:eastAsia="Times New Roman" w:hAnsi="Verdana"/>
          <w:sz w:val="22"/>
          <w:szCs w:val="22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 xml:space="preserve">meer inhoud </w:t>
      </w:r>
      <w:r w:rsidR="008C5BD0" w:rsidRPr="002C2ECE">
        <w:rPr>
          <w:rFonts w:ascii="Verdana" w:eastAsia="Times New Roman" w:hAnsi="Verdana"/>
          <w:sz w:val="22"/>
          <w:szCs w:val="22"/>
        </w:rPr>
        <w:t>te geven</w:t>
      </w:r>
      <w:r w:rsidR="00503A8E" w:rsidRPr="002C2ECE">
        <w:rPr>
          <w:rFonts w:ascii="Verdana" w:eastAsia="Times New Roman" w:hAnsi="Verdana"/>
          <w:sz w:val="22"/>
          <w:szCs w:val="22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>aan</w:t>
      </w:r>
      <w:r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 xml:space="preserve">de </w:t>
      </w:r>
      <w:proofErr w:type="spellStart"/>
      <w:r w:rsidR="00AF41AD" w:rsidRPr="002C2ECE">
        <w:rPr>
          <w:rFonts w:ascii="Verdana" w:eastAsia="Times New Roman" w:hAnsi="Verdana"/>
          <w:sz w:val="22"/>
          <w:szCs w:val="22"/>
        </w:rPr>
        <w:t>kaderstellende</w:t>
      </w:r>
      <w:proofErr w:type="spellEnd"/>
      <w:r w:rsidR="00C702E5">
        <w:rPr>
          <w:rFonts w:ascii="Verdana" w:eastAsia="Times New Roman" w:hAnsi="Verdana"/>
          <w:sz w:val="22"/>
          <w:szCs w:val="22"/>
        </w:rPr>
        <w:t xml:space="preserve"> en </w:t>
      </w:r>
      <w:r w:rsidR="008C5BD0" w:rsidRPr="002C2ECE">
        <w:rPr>
          <w:rFonts w:ascii="Verdana" w:eastAsia="Times New Roman" w:hAnsi="Verdana"/>
          <w:sz w:val="22"/>
          <w:szCs w:val="22"/>
        </w:rPr>
        <w:t>controlerende</w:t>
      </w:r>
      <w:r w:rsidR="008C5BD0" w:rsidRPr="002C2ECE">
        <w:rPr>
          <w:rFonts w:ascii="Verdana" w:eastAsia="Times New Roman" w:hAnsi="Verdana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 xml:space="preserve">rol van </w:t>
      </w:r>
      <w:r w:rsidR="000B1CCA">
        <w:rPr>
          <w:rFonts w:ascii="Verdana" w:eastAsia="Times New Roman" w:hAnsi="Verdana"/>
          <w:sz w:val="22"/>
          <w:szCs w:val="22"/>
        </w:rPr>
        <w:t>een</w:t>
      </w:r>
      <w:r w:rsidRPr="002C2ECE">
        <w:rPr>
          <w:rFonts w:ascii="Verdana" w:eastAsia="Times New Roman" w:hAnsi="Verdana"/>
        </w:rPr>
        <w:t xml:space="preserve"> </w:t>
      </w:r>
      <w:r w:rsidR="008C5BD0" w:rsidRPr="002C2ECE">
        <w:rPr>
          <w:rFonts w:ascii="Verdana" w:eastAsia="Times New Roman" w:hAnsi="Verdana"/>
          <w:sz w:val="22"/>
          <w:szCs w:val="22"/>
        </w:rPr>
        <w:t>gemeente</w:t>
      </w:r>
      <w:r w:rsidRPr="002C2ECE">
        <w:rPr>
          <w:rFonts w:ascii="Verdana" w:eastAsia="Times New Roman" w:hAnsi="Verdana"/>
          <w:sz w:val="22"/>
          <w:szCs w:val="22"/>
        </w:rPr>
        <w:t>ra</w:t>
      </w:r>
      <w:r w:rsidR="00D738F5">
        <w:rPr>
          <w:rFonts w:ascii="Verdana" w:eastAsia="Times New Roman" w:hAnsi="Verdana"/>
          <w:sz w:val="22"/>
          <w:szCs w:val="22"/>
        </w:rPr>
        <w:t>ad</w:t>
      </w:r>
      <w:r w:rsidR="00D738F5">
        <w:rPr>
          <w:rFonts w:ascii="Verdana" w:eastAsia="Times New Roman" w:hAnsi="Verdana"/>
        </w:rPr>
        <w:t>;</w:t>
      </w:r>
    </w:p>
    <w:p w14:paraId="785D9B30" w14:textId="25469EEA" w:rsidR="00CE17DC" w:rsidRPr="002C2ECE" w:rsidRDefault="00CE17DC" w:rsidP="00CE17DC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/>
        </w:rPr>
      </w:pPr>
      <w:r w:rsidRPr="002C2ECE">
        <w:rPr>
          <w:rFonts w:ascii="Verdana" w:eastAsia="Times New Roman" w:hAnsi="Verdana"/>
          <w:sz w:val="22"/>
          <w:szCs w:val="22"/>
        </w:rPr>
        <w:t>Een ambitie ten aanzien van samenwerking</w:t>
      </w:r>
      <w:r w:rsidR="00503A8E" w:rsidRPr="002C2ECE">
        <w:rPr>
          <w:rFonts w:ascii="Verdana" w:eastAsia="Times New Roman" w:hAnsi="Verdana"/>
          <w:sz w:val="22"/>
          <w:szCs w:val="22"/>
        </w:rPr>
        <w:t xml:space="preserve"> </w:t>
      </w:r>
      <w:r w:rsidRPr="002C2ECE">
        <w:rPr>
          <w:rFonts w:ascii="Verdana" w:eastAsia="Times New Roman" w:hAnsi="Verdana"/>
          <w:sz w:val="22"/>
          <w:szCs w:val="22"/>
        </w:rPr>
        <w:t xml:space="preserve">zou kunnen </w:t>
      </w:r>
      <w:r w:rsidR="00AF41AD" w:rsidRPr="002C2ECE">
        <w:rPr>
          <w:rFonts w:ascii="Verdana" w:eastAsia="Times New Roman" w:hAnsi="Verdana"/>
          <w:sz w:val="22"/>
          <w:szCs w:val="22"/>
        </w:rPr>
        <w:t xml:space="preserve">zijn </w:t>
      </w:r>
      <w:r w:rsidRPr="002C2ECE">
        <w:rPr>
          <w:rFonts w:ascii="Verdana" w:eastAsia="Times New Roman" w:hAnsi="Verdana"/>
          <w:sz w:val="22"/>
          <w:szCs w:val="22"/>
        </w:rPr>
        <w:t>het verbeteren van processen</w:t>
      </w:r>
      <w:r w:rsidR="00503A8E" w:rsidRPr="002C2ECE">
        <w:rPr>
          <w:rFonts w:ascii="Verdana" w:eastAsia="Times New Roman" w:hAnsi="Verdana"/>
          <w:sz w:val="22"/>
          <w:szCs w:val="22"/>
        </w:rPr>
        <w:t xml:space="preserve">, </w:t>
      </w:r>
      <w:r w:rsidR="00AF41AD" w:rsidRPr="002C2ECE">
        <w:rPr>
          <w:rFonts w:ascii="Verdana" w:eastAsia="Times New Roman" w:hAnsi="Verdana"/>
          <w:sz w:val="22"/>
          <w:szCs w:val="22"/>
        </w:rPr>
        <w:t xml:space="preserve">meer </w:t>
      </w:r>
      <w:r w:rsidRPr="002C2ECE">
        <w:rPr>
          <w:rFonts w:ascii="Verdana" w:eastAsia="Times New Roman" w:hAnsi="Verdana"/>
          <w:sz w:val="22"/>
          <w:szCs w:val="22"/>
        </w:rPr>
        <w:t xml:space="preserve">inhoud </w:t>
      </w:r>
      <w:r w:rsidR="00AF41AD" w:rsidRPr="002C2ECE">
        <w:rPr>
          <w:rFonts w:ascii="Verdana" w:eastAsia="Times New Roman" w:hAnsi="Verdana"/>
          <w:sz w:val="22"/>
          <w:szCs w:val="22"/>
        </w:rPr>
        <w:t xml:space="preserve">ontwikkelen binnen </w:t>
      </w:r>
      <w:r w:rsidRPr="002C2ECE">
        <w:rPr>
          <w:rFonts w:ascii="Verdana" w:eastAsia="Times New Roman" w:hAnsi="Verdana"/>
          <w:sz w:val="22"/>
          <w:szCs w:val="22"/>
        </w:rPr>
        <w:t>de samenwerking</w:t>
      </w:r>
      <w:r w:rsidR="00503A8E" w:rsidRPr="002C2ECE">
        <w:rPr>
          <w:rFonts w:ascii="Verdana" w:eastAsia="Times New Roman" w:hAnsi="Verdana"/>
          <w:sz w:val="22"/>
          <w:szCs w:val="22"/>
        </w:rPr>
        <w:t xml:space="preserve">, </w:t>
      </w:r>
      <w:r w:rsidRPr="002C2ECE">
        <w:rPr>
          <w:rFonts w:ascii="Verdana" w:eastAsia="Times New Roman" w:hAnsi="Verdana"/>
          <w:sz w:val="22"/>
          <w:szCs w:val="22"/>
        </w:rPr>
        <w:t>verbeteren van de communicatie richting de raden</w:t>
      </w:r>
      <w:r w:rsidR="00503A8E" w:rsidRPr="002C2ECE">
        <w:rPr>
          <w:rFonts w:ascii="Verdana" w:eastAsia="Times New Roman" w:hAnsi="Verdana"/>
          <w:sz w:val="22"/>
          <w:szCs w:val="22"/>
        </w:rPr>
        <w:t xml:space="preserve"> </w:t>
      </w:r>
      <w:r w:rsidR="00BA06D1" w:rsidRPr="002C2ECE">
        <w:rPr>
          <w:rFonts w:ascii="Verdana" w:eastAsia="Times New Roman" w:hAnsi="Verdana"/>
          <w:sz w:val="22"/>
          <w:szCs w:val="22"/>
        </w:rPr>
        <w:t>en het ontwikkelen van een meer democratische vorm voor samenwerking</w:t>
      </w:r>
      <w:r w:rsidR="00D738F5">
        <w:rPr>
          <w:rFonts w:ascii="Verdana" w:eastAsia="Times New Roman" w:hAnsi="Verdana"/>
          <w:sz w:val="22"/>
          <w:szCs w:val="22"/>
        </w:rPr>
        <w:t>;</w:t>
      </w:r>
    </w:p>
    <w:p w14:paraId="2AA57FE5" w14:textId="33530A3A" w:rsidR="002F2FDB" w:rsidRPr="002C2ECE" w:rsidRDefault="005A5945" w:rsidP="00A7030C">
      <w:pPr>
        <w:contextualSpacing/>
        <w:rPr>
          <w:rFonts w:ascii="Verdana" w:hAnsi="Verdana"/>
          <w:b/>
        </w:rPr>
      </w:pPr>
      <w:r w:rsidRPr="002C2ECE">
        <w:rPr>
          <w:rFonts w:ascii="Verdana" w:hAnsi="Verdana"/>
          <w:sz w:val="22"/>
          <w:szCs w:val="22"/>
        </w:rPr>
        <w:t>Besluit</w:t>
      </w:r>
      <w:r w:rsidR="00AF41AD" w:rsidRPr="002C2ECE">
        <w:rPr>
          <w:rFonts w:ascii="Verdana" w:hAnsi="Verdana"/>
          <w:sz w:val="22"/>
          <w:szCs w:val="22"/>
        </w:rPr>
        <w:t>:</w:t>
      </w:r>
      <w:r w:rsidRPr="002C2ECE">
        <w:rPr>
          <w:rFonts w:ascii="Verdana" w:hAnsi="Verdana"/>
        </w:rPr>
        <w:t xml:space="preserve"> </w:t>
      </w:r>
    </w:p>
    <w:p w14:paraId="3921F1D2" w14:textId="1F01F0E6" w:rsidR="005A5945" w:rsidRPr="00F17AE5" w:rsidRDefault="005A5945" w:rsidP="00A7030C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2C2ECE">
        <w:rPr>
          <w:rFonts w:ascii="Verdana" w:eastAsia="Times New Roman" w:hAnsi="Verdana"/>
          <w:sz w:val="22"/>
          <w:szCs w:val="22"/>
        </w:rPr>
        <w:t xml:space="preserve">Een raadswerkgroep in </w:t>
      </w:r>
      <w:r w:rsidRPr="00F17AE5">
        <w:rPr>
          <w:rFonts w:ascii="Verdana" w:eastAsia="Times New Roman" w:hAnsi="Verdana"/>
          <w:sz w:val="22"/>
          <w:szCs w:val="22"/>
        </w:rPr>
        <w:t>te stellen, bestaande uit leden van</w:t>
      </w:r>
      <w:r w:rsidR="00503A8E" w:rsidRPr="00F17AE5">
        <w:rPr>
          <w:rFonts w:ascii="Verdana" w:eastAsia="Times New Roman" w:hAnsi="Verdana"/>
          <w:sz w:val="22"/>
          <w:szCs w:val="22"/>
        </w:rPr>
        <w:t xml:space="preserve"> </w:t>
      </w:r>
      <w:r w:rsidRPr="00F17AE5">
        <w:rPr>
          <w:rFonts w:ascii="Verdana" w:eastAsia="Times New Roman" w:hAnsi="Verdana"/>
          <w:sz w:val="22"/>
          <w:szCs w:val="22"/>
        </w:rPr>
        <w:t>de gemeenteraad</w:t>
      </w:r>
      <w:r w:rsidR="00503A8E" w:rsidRPr="00F17AE5">
        <w:rPr>
          <w:rFonts w:ascii="Verdana" w:eastAsia="Times New Roman" w:hAnsi="Verdana"/>
          <w:sz w:val="22"/>
          <w:szCs w:val="22"/>
        </w:rPr>
        <w:t>,</w:t>
      </w:r>
      <w:r w:rsidRPr="00F17AE5">
        <w:rPr>
          <w:rFonts w:ascii="Verdana" w:eastAsia="Times New Roman" w:hAnsi="Verdana"/>
          <w:sz w:val="22"/>
          <w:szCs w:val="22"/>
        </w:rPr>
        <w:t xml:space="preserve"> griffie medewerkers</w:t>
      </w:r>
      <w:r w:rsidR="00503A8E" w:rsidRPr="00F17AE5">
        <w:rPr>
          <w:rFonts w:ascii="Verdana" w:eastAsia="Times New Roman" w:hAnsi="Verdana"/>
          <w:sz w:val="22"/>
          <w:szCs w:val="22"/>
        </w:rPr>
        <w:t xml:space="preserve"> 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en </w:t>
      </w:r>
      <w:r w:rsidRPr="00F17AE5">
        <w:rPr>
          <w:rFonts w:ascii="Verdana" w:eastAsia="Times New Roman" w:hAnsi="Verdana"/>
          <w:sz w:val="22"/>
          <w:szCs w:val="22"/>
        </w:rPr>
        <w:t xml:space="preserve">vertegenwoordigers vanuit het college en 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de </w:t>
      </w:r>
      <w:r w:rsidRPr="00F17AE5">
        <w:rPr>
          <w:rFonts w:ascii="Verdana" w:eastAsia="Times New Roman" w:hAnsi="Verdana"/>
          <w:sz w:val="22"/>
          <w:szCs w:val="22"/>
        </w:rPr>
        <w:t>ambtelijke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 organisatie</w:t>
      </w:r>
      <w:r w:rsidR="00D738F5" w:rsidRPr="00F17AE5">
        <w:rPr>
          <w:rFonts w:ascii="Verdana" w:eastAsia="Times New Roman" w:hAnsi="Verdana"/>
          <w:sz w:val="22"/>
          <w:szCs w:val="22"/>
        </w:rPr>
        <w:t>;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 </w:t>
      </w:r>
    </w:p>
    <w:p w14:paraId="0416C034" w14:textId="315E3785" w:rsidR="00085BAC" w:rsidRPr="00F17AE5" w:rsidRDefault="005A5945" w:rsidP="00A7030C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F17AE5">
        <w:rPr>
          <w:rFonts w:ascii="Verdana" w:eastAsia="Times New Roman" w:hAnsi="Verdana"/>
          <w:sz w:val="22"/>
          <w:szCs w:val="22"/>
        </w:rPr>
        <w:t xml:space="preserve">Deze raadswerkgroep te vragen om </w:t>
      </w:r>
      <w:r w:rsidR="00C702E5" w:rsidRPr="00F17AE5">
        <w:rPr>
          <w:rFonts w:ascii="Verdana" w:eastAsia="Times New Roman" w:hAnsi="Verdana"/>
          <w:sz w:val="22"/>
          <w:szCs w:val="22"/>
        </w:rPr>
        <w:t xml:space="preserve">voor het einde van het jaar </w:t>
      </w:r>
      <w:r w:rsidR="00BA06D1" w:rsidRPr="00F17AE5">
        <w:rPr>
          <w:rFonts w:ascii="Verdana" w:eastAsia="Times New Roman" w:hAnsi="Verdana"/>
          <w:sz w:val="22"/>
          <w:szCs w:val="22"/>
        </w:rPr>
        <w:t xml:space="preserve">een </w:t>
      </w:r>
      <w:r w:rsidR="0071383B" w:rsidRPr="00F17AE5">
        <w:rPr>
          <w:rFonts w:ascii="Verdana" w:eastAsia="Times New Roman" w:hAnsi="Verdana"/>
          <w:sz w:val="22"/>
          <w:szCs w:val="22"/>
        </w:rPr>
        <w:t>raads</w:t>
      </w:r>
      <w:r w:rsidR="00BA06D1" w:rsidRPr="00F17AE5">
        <w:rPr>
          <w:rFonts w:ascii="Verdana" w:eastAsia="Times New Roman" w:hAnsi="Verdana"/>
          <w:sz w:val="22"/>
          <w:szCs w:val="22"/>
        </w:rPr>
        <w:t>ambitie</w:t>
      </w:r>
      <w:r w:rsidR="00D738F5" w:rsidRPr="00F17AE5">
        <w:rPr>
          <w:rFonts w:ascii="Verdana" w:eastAsia="Times New Roman" w:hAnsi="Verdana"/>
          <w:sz w:val="22"/>
          <w:szCs w:val="22"/>
        </w:rPr>
        <w:t xml:space="preserve"> </w:t>
      </w:r>
      <w:r w:rsidRPr="00F17AE5">
        <w:rPr>
          <w:rFonts w:ascii="Verdana" w:eastAsia="Times New Roman" w:hAnsi="Verdana"/>
          <w:sz w:val="22"/>
          <w:szCs w:val="22"/>
        </w:rPr>
        <w:t>document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 voor Goes te ontwikkelen met betrekking tot </w:t>
      </w:r>
      <w:r w:rsidRPr="00F17AE5">
        <w:rPr>
          <w:rFonts w:ascii="Verdana" w:eastAsia="Times New Roman" w:hAnsi="Verdana"/>
          <w:sz w:val="22"/>
          <w:szCs w:val="22"/>
        </w:rPr>
        <w:t>de samenwerking en afstemming tussen gemeenteraden</w:t>
      </w:r>
      <w:r w:rsidR="00D738F5" w:rsidRPr="00F17AE5">
        <w:rPr>
          <w:rFonts w:ascii="Verdana" w:eastAsia="Times New Roman" w:hAnsi="Verdana"/>
          <w:sz w:val="22"/>
          <w:szCs w:val="22"/>
        </w:rPr>
        <w:t>,</w:t>
      </w:r>
      <w:r w:rsidR="00085BAC" w:rsidRPr="00F17AE5">
        <w:rPr>
          <w:rFonts w:ascii="Verdana" w:eastAsia="Times New Roman" w:hAnsi="Verdana"/>
          <w:sz w:val="22"/>
          <w:szCs w:val="22"/>
        </w:rPr>
        <w:t xml:space="preserve"> die deelnemen in een Gemeenschappelijke Regeling</w:t>
      </w:r>
      <w:r w:rsidR="00C702E5" w:rsidRPr="00F17AE5">
        <w:rPr>
          <w:rFonts w:ascii="Verdana" w:eastAsia="Times New Roman" w:hAnsi="Verdana"/>
          <w:sz w:val="22"/>
          <w:szCs w:val="22"/>
        </w:rPr>
        <w:t xml:space="preserve">, met daarbij specifieke aandacht voor de samenwerking binnen de </w:t>
      </w:r>
      <w:proofErr w:type="spellStart"/>
      <w:r w:rsidR="00C702E5" w:rsidRPr="00F17AE5">
        <w:rPr>
          <w:rFonts w:ascii="Verdana" w:eastAsia="Times New Roman" w:hAnsi="Verdana"/>
          <w:sz w:val="22"/>
          <w:szCs w:val="22"/>
        </w:rPr>
        <w:t>Bevelanden</w:t>
      </w:r>
      <w:proofErr w:type="spellEnd"/>
      <w:r w:rsidR="00D738F5" w:rsidRPr="00F17AE5">
        <w:rPr>
          <w:rFonts w:ascii="Verdana" w:eastAsia="Times New Roman" w:hAnsi="Verdana"/>
          <w:sz w:val="22"/>
          <w:szCs w:val="22"/>
        </w:rPr>
        <w:t>;</w:t>
      </w:r>
    </w:p>
    <w:p w14:paraId="013F9540" w14:textId="78A96689" w:rsidR="00BA06D1" w:rsidRPr="00F17AE5" w:rsidRDefault="00085BAC" w:rsidP="00A7030C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F17AE5">
        <w:rPr>
          <w:rFonts w:ascii="Verdana" w:eastAsia="Times New Roman" w:hAnsi="Verdana"/>
          <w:sz w:val="22"/>
          <w:szCs w:val="22"/>
        </w:rPr>
        <w:t>De</w:t>
      </w:r>
      <w:r w:rsidR="005A5945" w:rsidRPr="00F17AE5">
        <w:rPr>
          <w:rFonts w:ascii="Verdana" w:eastAsia="Times New Roman" w:hAnsi="Verdana"/>
          <w:sz w:val="22"/>
          <w:szCs w:val="22"/>
        </w:rPr>
        <w:t xml:space="preserve"> door het ministerie van BZK ontwikkelde menukaart hierbij</w:t>
      </w:r>
      <w:r w:rsidR="00BA06D1" w:rsidRPr="00F17AE5">
        <w:rPr>
          <w:rFonts w:ascii="Verdana" w:eastAsia="Times New Roman" w:hAnsi="Verdana"/>
          <w:sz w:val="22"/>
          <w:szCs w:val="22"/>
        </w:rPr>
        <w:t xml:space="preserve"> te laten dienen als inspiratie en </w:t>
      </w:r>
      <w:r w:rsidR="00D738F5" w:rsidRPr="00F17AE5">
        <w:rPr>
          <w:rFonts w:ascii="Verdana" w:eastAsia="Times New Roman" w:hAnsi="Verdana"/>
          <w:sz w:val="22"/>
          <w:szCs w:val="22"/>
        </w:rPr>
        <w:t>dit</w:t>
      </w:r>
      <w:r w:rsidR="00BA06D1" w:rsidRPr="00F17AE5">
        <w:rPr>
          <w:rFonts w:ascii="Verdana" w:eastAsia="Times New Roman" w:hAnsi="Verdana"/>
          <w:sz w:val="22"/>
          <w:szCs w:val="22"/>
        </w:rPr>
        <w:t xml:space="preserve"> </w:t>
      </w:r>
      <w:r w:rsidR="00D738F5" w:rsidRPr="00F17AE5">
        <w:rPr>
          <w:rFonts w:ascii="Verdana" w:eastAsia="Times New Roman" w:hAnsi="Verdana"/>
          <w:sz w:val="22"/>
          <w:szCs w:val="22"/>
        </w:rPr>
        <w:t xml:space="preserve">ambitie </w:t>
      </w:r>
      <w:r w:rsidR="00BA06D1" w:rsidRPr="00F17AE5">
        <w:rPr>
          <w:rFonts w:ascii="Verdana" w:eastAsia="Times New Roman" w:hAnsi="Verdana"/>
          <w:sz w:val="22"/>
          <w:szCs w:val="22"/>
        </w:rPr>
        <w:t>document te laten vaststellen door de gemeenteraad</w:t>
      </w:r>
      <w:r w:rsidR="00D738F5" w:rsidRPr="00F17AE5">
        <w:rPr>
          <w:rFonts w:ascii="Verdana" w:eastAsia="Times New Roman" w:hAnsi="Verdana"/>
          <w:sz w:val="22"/>
          <w:szCs w:val="22"/>
        </w:rPr>
        <w:t>;</w:t>
      </w:r>
    </w:p>
    <w:p w14:paraId="2A0F714A" w14:textId="1F574F65" w:rsidR="00C702E5" w:rsidRPr="00F17AE5" w:rsidRDefault="00085BAC" w:rsidP="00BE5764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Verdana" w:eastAsia="Times New Roman" w:hAnsi="Verdana"/>
          <w:sz w:val="22"/>
          <w:szCs w:val="22"/>
        </w:rPr>
      </w:pPr>
      <w:r w:rsidRPr="00F17AE5">
        <w:rPr>
          <w:rFonts w:ascii="Verdana" w:eastAsia="Times New Roman" w:hAnsi="Verdana"/>
          <w:sz w:val="22"/>
          <w:szCs w:val="22"/>
        </w:rPr>
        <w:t>D</w:t>
      </w:r>
      <w:r w:rsidR="00BA06D1" w:rsidRPr="00F17AE5">
        <w:rPr>
          <w:rFonts w:ascii="Verdana" w:eastAsia="Times New Roman" w:hAnsi="Verdana"/>
          <w:sz w:val="22"/>
          <w:szCs w:val="22"/>
        </w:rPr>
        <w:t>i</w:t>
      </w:r>
      <w:r w:rsidRPr="00F17AE5">
        <w:rPr>
          <w:rFonts w:ascii="Verdana" w:eastAsia="Times New Roman" w:hAnsi="Verdana"/>
          <w:sz w:val="22"/>
          <w:szCs w:val="22"/>
        </w:rPr>
        <w:t>t raad</w:t>
      </w:r>
      <w:r w:rsidR="00D738F5" w:rsidRPr="00F17AE5">
        <w:rPr>
          <w:rFonts w:ascii="Verdana" w:eastAsia="Times New Roman" w:hAnsi="Verdana"/>
          <w:sz w:val="22"/>
          <w:szCs w:val="22"/>
        </w:rPr>
        <w:t>s</w:t>
      </w:r>
      <w:r w:rsidRPr="00F17AE5">
        <w:rPr>
          <w:rFonts w:ascii="Verdana" w:eastAsia="Times New Roman" w:hAnsi="Verdana"/>
          <w:sz w:val="22"/>
          <w:szCs w:val="22"/>
        </w:rPr>
        <w:t>ambitie</w:t>
      </w:r>
      <w:r w:rsidR="00D738F5" w:rsidRPr="00F17AE5">
        <w:rPr>
          <w:rFonts w:ascii="Verdana" w:eastAsia="Times New Roman" w:hAnsi="Verdana"/>
          <w:sz w:val="22"/>
          <w:szCs w:val="22"/>
        </w:rPr>
        <w:t xml:space="preserve"> </w:t>
      </w:r>
      <w:r w:rsidRPr="00F17AE5">
        <w:rPr>
          <w:rFonts w:ascii="Verdana" w:eastAsia="Times New Roman" w:hAnsi="Verdana"/>
          <w:sz w:val="22"/>
          <w:szCs w:val="22"/>
        </w:rPr>
        <w:t xml:space="preserve">document </w:t>
      </w:r>
      <w:r w:rsidR="00D738F5" w:rsidRPr="00F17AE5">
        <w:rPr>
          <w:rFonts w:ascii="Verdana" w:eastAsia="Times New Roman" w:hAnsi="Verdana"/>
          <w:sz w:val="22"/>
          <w:szCs w:val="22"/>
        </w:rPr>
        <w:t xml:space="preserve">tevens </w:t>
      </w:r>
      <w:r w:rsidRPr="00F17AE5">
        <w:rPr>
          <w:rFonts w:ascii="Verdana" w:eastAsia="Times New Roman" w:hAnsi="Verdana"/>
          <w:sz w:val="22"/>
          <w:szCs w:val="22"/>
        </w:rPr>
        <w:t>ter kennisname te brenge</w:t>
      </w:r>
      <w:r w:rsidR="00BA06D1" w:rsidRPr="00F17AE5">
        <w:rPr>
          <w:rFonts w:ascii="Verdana" w:eastAsia="Times New Roman" w:hAnsi="Verdana"/>
          <w:sz w:val="22"/>
          <w:szCs w:val="22"/>
        </w:rPr>
        <w:t>n</w:t>
      </w:r>
      <w:r w:rsidRPr="00F17AE5">
        <w:rPr>
          <w:rFonts w:ascii="Verdana" w:eastAsia="Times New Roman" w:hAnsi="Verdana"/>
          <w:sz w:val="22"/>
          <w:szCs w:val="22"/>
        </w:rPr>
        <w:t xml:space="preserve"> aan </w:t>
      </w:r>
      <w:r w:rsidR="00BA06D1" w:rsidRPr="00F17AE5">
        <w:rPr>
          <w:rFonts w:ascii="Verdana" w:eastAsia="Times New Roman" w:hAnsi="Verdana"/>
          <w:sz w:val="22"/>
          <w:szCs w:val="22"/>
        </w:rPr>
        <w:t xml:space="preserve">de </w:t>
      </w:r>
      <w:r w:rsidRPr="00F17AE5">
        <w:rPr>
          <w:rFonts w:ascii="Verdana" w:eastAsia="Times New Roman" w:hAnsi="Verdana"/>
          <w:sz w:val="22"/>
          <w:szCs w:val="22"/>
        </w:rPr>
        <w:t>gemeenterad</w:t>
      </w:r>
      <w:r w:rsidR="00BA06D1" w:rsidRPr="00F17AE5">
        <w:rPr>
          <w:rFonts w:ascii="Verdana" w:eastAsia="Times New Roman" w:hAnsi="Verdana"/>
          <w:sz w:val="22"/>
          <w:szCs w:val="22"/>
        </w:rPr>
        <w:t>en</w:t>
      </w:r>
      <w:r w:rsidR="00BE5764">
        <w:rPr>
          <w:rFonts w:ascii="Verdana" w:eastAsia="Times New Roman" w:hAnsi="Verdana"/>
          <w:sz w:val="22"/>
          <w:szCs w:val="22"/>
        </w:rPr>
        <w:t xml:space="preserve">, </w:t>
      </w:r>
      <w:r w:rsidR="00BA06D1" w:rsidRPr="00F17AE5">
        <w:rPr>
          <w:rFonts w:ascii="Verdana" w:eastAsia="Times New Roman" w:hAnsi="Verdana"/>
          <w:sz w:val="22"/>
          <w:szCs w:val="22"/>
        </w:rPr>
        <w:t>waarmee Goes samenwerkt in Gemeen</w:t>
      </w:r>
      <w:r w:rsidRPr="00F17AE5">
        <w:rPr>
          <w:rFonts w:ascii="Verdana" w:eastAsia="Times New Roman" w:hAnsi="Verdana"/>
          <w:sz w:val="22"/>
          <w:szCs w:val="22"/>
        </w:rPr>
        <w:t xml:space="preserve">schappelijke </w:t>
      </w:r>
      <w:r w:rsidR="00BA06D1" w:rsidRPr="00F17AE5">
        <w:rPr>
          <w:rFonts w:ascii="Verdana" w:eastAsia="Times New Roman" w:hAnsi="Verdana"/>
          <w:sz w:val="22"/>
          <w:szCs w:val="22"/>
        </w:rPr>
        <w:t>Regelingen</w:t>
      </w:r>
      <w:r w:rsidR="002541B1">
        <w:rPr>
          <w:rFonts w:ascii="Verdana" w:eastAsia="Times New Roman" w:hAnsi="Verdana"/>
          <w:sz w:val="22"/>
          <w:szCs w:val="22"/>
        </w:rPr>
        <w:t xml:space="preserve"> </w:t>
      </w:r>
      <w:r w:rsidR="002541B1" w:rsidRPr="002B6C7B">
        <w:rPr>
          <w:rFonts w:ascii="Verdana" w:eastAsia="Times New Roman" w:hAnsi="Verdana"/>
          <w:sz w:val="22"/>
          <w:szCs w:val="22"/>
          <w:highlight w:val="cyan"/>
        </w:rPr>
        <w:t xml:space="preserve">en </w:t>
      </w:r>
      <w:r w:rsidR="007562CD" w:rsidRPr="002B6C7B">
        <w:rPr>
          <w:rFonts w:ascii="Verdana" w:eastAsia="Times New Roman" w:hAnsi="Verdana"/>
          <w:sz w:val="22"/>
          <w:szCs w:val="22"/>
          <w:highlight w:val="cyan"/>
        </w:rPr>
        <w:t xml:space="preserve">uiteindelijk met als doel om </w:t>
      </w:r>
      <w:r w:rsidR="0041622F" w:rsidRPr="002B6C7B">
        <w:rPr>
          <w:rFonts w:ascii="Verdana" w:eastAsia="Times New Roman" w:hAnsi="Verdana"/>
          <w:sz w:val="22"/>
          <w:szCs w:val="22"/>
          <w:highlight w:val="cyan"/>
        </w:rPr>
        <w:t xml:space="preserve">in gesprek </w:t>
      </w:r>
      <w:r w:rsidR="0067770F" w:rsidRPr="002B6C7B">
        <w:rPr>
          <w:rFonts w:ascii="Verdana" w:eastAsia="Times New Roman" w:hAnsi="Verdana"/>
          <w:sz w:val="22"/>
          <w:szCs w:val="22"/>
          <w:highlight w:val="cyan"/>
        </w:rPr>
        <w:t xml:space="preserve">met elkaar </w:t>
      </w:r>
      <w:r w:rsidR="007562CD" w:rsidRPr="002B6C7B">
        <w:rPr>
          <w:rFonts w:ascii="Verdana" w:eastAsia="Times New Roman" w:hAnsi="Verdana"/>
          <w:sz w:val="22"/>
          <w:szCs w:val="22"/>
          <w:highlight w:val="cyan"/>
        </w:rPr>
        <w:t>de samenwerking te be</w:t>
      </w:r>
      <w:r w:rsidR="0006085F" w:rsidRPr="002B6C7B">
        <w:rPr>
          <w:rFonts w:ascii="Verdana" w:eastAsia="Times New Roman" w:hAnsi="Verdana"/>
          <w:sz w:val="22"/>
          <w:szCs w:val="22"/>
          <w:highlight w:val="cyan"/>
        </w:rPr>
        <w:t>v</w:t>
      </w:r>
      <w:r w:rsidR="007562CD" w:rsidRPr="002B6C7B">
        <w:rPr>
          <w:rFonts w:ascii="Verdana" w:eastAsia="Times New Roman" w:hAnsi="Verdana"/>
          <w:sz w:val="22"/>
          <w:szCs w:val="22"/>
          <w:highlight w:val="cyan"/>
        </w:rPr>
        <w:t>orderen</w:t>
      </w:r>
      <w:r w:rsidR="00D738F5" w:rsidRPr="00F17AE5">
        <w:rPr>
          <w:rFonts w:ascii="Verdana" w:eastAsia="Times New Roman" w:hAnsi="Verdana"/>
          <w:sz w:val="22"/>
          <w:szCs w:val="22"/>
        </w:rPr>
        <w:t>;</w:t>
      </w:r>
    </w:p>
    <w:p w14:paraId="26C880F1" w14:textId="77777777" w:rsidR="00A7030C" w:rsidRPr="002C2ECE" w:rsidRDefault="00A7030C" w:rsidP="00A7030C">
      <w:pPr>
        <w:spacing w:before="100" w:beforeAutospacing="1" w:after="100" w:afterAutospacing="1"/>
        <w:ind w:left="720"/>
        <w:contextualSpacing/>
        <w:rPr>
          <w:rFonts w:ascii="Verdana" w:eastAsia="Times New Roman" w:hAnsi="Verdana"/>
          <w:sz w:val="22"/>
          <w:szCs w:val="22"/>
        </w:rPr>
      </w:pPr>
    </w:p>
    <w:p w14:paraId="727E6485" w14:textId="77777777" w:rsidR="002F2FDB" w:rsidRPr="00BA06D1" w:rsidRDefault="002F2FDB" w:rsidP="002F2FDB">
      <w:pPr>
        <w:rPr>
          <w:rFonts w:ascii="Verdana" w:hAnsi="Verdana"/>
          <w:b/>
          <w:sz w:val="22"/>
          <w:szCs w:val="22"/>
        </w:rPr>
      </w:pPr>
      <w:r w:rsidRPr="00BA06D1">
        <w:rPr>
          <w:rFonts w:ascii="Verdana" w:hAnsi="Verdana"/>
          <w:sz w:val="22"/>
          <w:szCs w:val="22"/>
        </w:rPr>
        <w:t>En gaat over tot de orde van de dag.</w:t>
      </w:r>
    </w:p>
    <w:p w14:paraId="75E329F0" w14:textId="77777777" w:rsidR="002F2FDB" w:rsidRPr="00BA06D1" w:rsidRDefault="002F2FDB" w:rsidP="002F2FDB">
      <w:pPr>
        <w:rPr>
          <w:rFonts w:ascii="Verdana" w:hAnsi="Verdana"/>
          <w:b/>
          <w:sz w:val="22"/>
          <w:szCs w:val="22"/>
        </w:rPr>
      </w:pPr>
    </w:p>
    <w:p w14:paraId="5E7FA8BD" w14:textId="16EA3933" w:rsidR="00A7030C" w:rsidRPr="00A7030C" w:rsidRDefault="002F2FDB" w:rsidP="00830F91">
      <w:pPr>
        <w:rPr>
          <w:rFonts w:ascii="Verdana" w:hAnsi="Verdana"/>
          <w:sz w:val="22"/>
          <w:szCs w:val="22"/>
        </w:rPr>
      </w:pPr>
      <w:r w:rsidRPr="00BA06D1">
        <w:rPr>
          <w:rFonts w:ascii="Verdana" w:hAnsi="Verdana"/>
          <w:sz w:val="22"/>
          <w:szCs w:val="22"/>
        </w:rPr>
        <w:t>Namens de CDA fractie,</w:t>
      </w:r>
    </w:p>
    <w:p w14:paraId="71EF7329" w14:textId="220CD337" w:rsidR="005A5945" w:rsidRDefault="000B1CCA" w:rsidP="00830F91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="005A5945" w:rsidRPr="00A7030C">
        <w:rPr>
          <w:rFonts w:ascii="Verdana" w:hAnsi="Verdana" w:cs="Arial"/>
          <w:sz w:val="22"/>
          <w:szCs w:val="22"/>
        </w:rPr>
        <w:t>atrick Simpelaar</w:t>
      </w:r>
    </w:p>
    <w:p w14:paraId="330FDBDC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3B1B7844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Namens de fractie van D66,</w:t>
      </w:r>
    </w:p>
    <w:p w14:paraId="27E1AF0F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Saskia Verheij</w:t>
      </w:r>
    </w:p>
    <w:p w14:paraId="27A1DEC1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34D26F70" w14:textId="18058A93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Namens de fractie van de Partij voor Goes,</w:t>
      </w:r>
    </w:p>
    <w:p w14:paraId="0809E964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Stan </w:t>
      </w:r>
      <w:proofErr w:type="spellStart"/>
      <w:r>
        <w:rPr>
          <w:rFonts w:ascii="Verdana" w:hAnsi="Verdana"/>
          <w:sz w:val="22"/>
          <w:szCs w:val="22"/>
        </w:rPr>
        <w:t>Meulblok</w:t>
      </w:r>
      <w:proofErr w:type="spellEnd"/>
    </w:p>
    <w:p w14:paraId="1CD9A902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325232A9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Namens de fractie van de </w:t>
      </w:r>
      <w:proofErr w:type="spellStart"/>
      <w:r>
        <w:rPr>
          <w:rFonts w:ascii="Verdana" w:hAnsi="Verdana"/>
          <w:sz w:val="22"/>
          <w:szCs w:val="22"/>
        </w:rPr>
        <w:t>Pvda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166E4DD5" w14:textId="77777777" w:rsidR="00D21CF5" w:rsidRPr="00CE354F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Marco </w:t>
      </w:r>
      <w:proofErr w:type="spellStart"/>
      <w:r>
        <w:rPr>
          <w:rFonts w:ascii="Verdana" w:hAnsi="Verdana"/>
          <w:sz w:val="22"/>
          <w:szCs w:val="22"/>
        </w:rPr>
        <w:t>Eestermans</w:t>
      </w:r>
      <w:proofErr w:type="spellEnd"/>
    </w:p>
    <w:p w14:paraId="1B1D6DB5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65357A08" w14:textId="20ACAAB4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Namens de fractie van Nieuw Goes,</w:t>
      </w:r>
    </w:p>
    <w:p w14:paraId="4F97699C" w14:textId="3BEED82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Martijn Vermeulen</w:t>
      </w:r>
    </w:p>
    <w:p w14:paraId="7EBB644E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7603EDFB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Namens de fractie van </w:t>
      </w:r>
      <w:proofErr w:type="spellStart"/>
      <w:r>
        <w:rPr>
          <w:rFonts w:ascii="Verdana" w:hAnsi="Verdana"/>
          <w:sz w:val="22"/>
          <w:szCs w:val="22"/>
        </w:rPr>
        <w:t>Groenlinks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0FCDBAE3" w14:textId="77777777" w:rsidR="00D21CF5" w:rsidRDefault="00D21CF5" w:rsidP="00D21CF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André Alting</w:t>
      </w:r>
    </w:p>
    <w:p w14:paraId="62873DF3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2286D4F1" w14:textId="77777777" w:rsidR="00D21CF5" w:rsidRDefault="00D21CF5" w:rsidP="00D21CF5">
      <w:pPr>
        <w:rPr>
          <w:rFonts w:ascii="Verdana" w:hAnsi="Verdana"/>
          <w:sz w:val="22"/>
          <w:szCs w:val="22"/>
        </w:rPr>
      </w:pPr>
    </w:p>
    <w:p w14:paraId="43A64845" w14:textId="77777777" w:rsidR="00D21CF5" w:rsidRPr="00CE354F" w:rsidRDefault="00D21CF5" w:rsidP="00D21CF5">
      <w:pPr>
        <w:rPr>
          <w:rFonts w:ascii="Verdana" w:hAnsi="Verdana"/>
          <w:sz w:val="22"/>
          <w:szCs w:val="22"/>
        </w:rPr>
      </w:pPr>
    </w:p>
    <w:p w14:paraId="05AC04D9" w14:textId="77777777" w:rsidR="00D21CF5" w:rsidRPr="00A7030C" w:rsidRDefault="00D21CF5" w:rsidP="00830F91">
      <w:pPr>
        <w:rPr>
          <w:rFonts w:ascii="Verdana" w:hAnsi="Verdana" w:cs="Arial"/>
          <w:sz w:val="22"/>
          <w:szCs w:val="22"/>
        </w:rPr>
      </w:pPr>
    </w:p>
    <w:sectPr w:rsidR="00D21CF5" w:rsidRPr="00A7030C" w:rsidSect="00F609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4F4"/>
    <w:multiLevelType w:val="multilevel"/>
    <w:tmpl w:val="1FA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A2C62"/>
    <w:multiLevelType w:val="hybridMultilevel"/>
    <w:tmpl w:val="F18C40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C76DD"/>
    <w:multiLevelType w:val="hybridMultilevel"/>
    <w:tmpl w:val="FEB652C8"/>
    <w:lvl w:ilvl="0" w:tplc="31585456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70F0"/>
    <w:multiLevelType w:val="multilevel"/>
    <w:tmpl w:val="0DC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0144F"/>
    <w:multiLevelType w:val="hybridMultilevel"/>
    <w:tmpl w:val="92487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201D4"/>
    <w:multiLevelType w:val="multilevel"/>
    <w:tmpl w:val="B1B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342B7"/>
    <w:multiLevelType w:val="multilevel"/>
    <w:tmpl w:val="60F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13"/>
    <w:rsid w:val="00023F53"/>
    <w:rsid w:val="000325F0"/>
    <w:rsid w:val="0006085F"/>
    <w:rsid w:val="0006538C"/>
    <w:rsid w:val="00085BAC"/>
    <w:rsid w:val="000B1CCA"/>
    <w:rsid w:val="000D3E62"/>
    <w:rsid w:val="000E2871"/>
    <w:rsid w:val="000E3B32"/>
    <w:rsid w:val="0013514F"/>
    <w:rsid w:val="00141141"/>
    <w:rsid w:val="001C3ABE"/>
    <w:rsid w:val="001D41A0"/>
    <w:rsid w:val="002541B1"/>
    <w:rsid w:val="0025645D"/>
    <w:rsid w:val="00284684"/>
    <w:rsid w:val="002B6C7B"/>
    <w:rsid w:val="002C2ECE"/>
    <w:rsid w:val="002D7406"/>
    <w:rsid w:val="002E514B"/>
    <w:rsid w:val="002E5AC6"/>
    <w:rsid w:val="002E79C6"/>
    <w:rsid w:val="002F2FDB"/>
    <w:rsid w:val="002F74C7"/>
    <w:rsid w:val="0041622F"/>
    <w:rsid w:val="004172F1"/>
    <w:rsid w:val="00491F46"/>
    <w:rsid w:val="004F649D"/>
    <w:rsid w:val="00503A8E"/>
    <w:rsid w:val="00505663"/>
    <w:rsid w:val="0059649A"/>
    <w:rsid w:val="005A5945"/>
    <w:rsid w:val="00604C31"/>
    <w:rsid w:val="006224B6"/>
    <w:rsid w:val="006277B1"/>
    <w:rsid w:val="00635ABD"/>
    <w:rsid w:val="0067770F"/>
    <w:rsid w:val="006B3DDA"/>
    <w:rsid w:val="0071383B"/>
    <w:rsid w:val="007562CD"/>
    <w:rsid w:val="00830F91"/>
    <w:rsid w:val="008373DF"/>
    <w:rsid w:val="008C5BD0"/>
    <w:rsid w:val="00913194"/>
    <w:rsid w:val="00914681"/>
    <w:rsid w:val="009A7D50"/>
    <w:rsid w:val="00A54B93"/>
    <w:rsid w:val="00A7030C"/>
    <w:rsid w:val="00AB578A"/>
    <w:rsid w:val="00AE40C0"/>
    <w:rsid w:val="00AF41AD"/>
    <w:rsid w:val="00B034FE"/>
    <w:rsid w:val="00B35A46"/>
    <w:rsid w:val="00BA06D1"/>
    <w:rsid w:val="00BC0E13"/>
    <w:rsid w:val="00BE5764"/>
    <w:rsid w:val="00C702E5"/>
    <w:rsid w:val="00C93AB9"/>
    <w:rsid w:val="00CE17DC"/>
    <w:rsid w:val="00CE40C7"/>
    <w:rsid w:val="00D06863"/>
    <w:rsid w:val="00D20DF7"/>
    <w:rsid w:val="00D21CF5"/>
    <w:rsid w:val="00D674ED"/>
    <w:rsid w:val="00D709E9"/>
    <w:rsid w:val="00D738F5"/>
    <w:rsid w:val="00DE4596"/>
    <w:rsid w:val="00E64259"/>
    <w:rsid w:val="00E67FA8"/>
    <w:rsid w:val="00E76E2C"/>
    <w:rsid w:val="00E95A77"/>
    <w:rsid w:val="00EC7F99"/>
    <w:rsid w:val="00F17AE5"/>
    <w:rsid w:val="00F609C5"/>
    <w:rsid w:val="00F848EF"/>
    <w:rsid w:val="00F856FE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78B7D"/>
  <w15:docId w15:val="{008B1262-A867-40EC-879F-E839BE2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0E13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0E13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2F2FDB"/>
    <w:rPr>
      <w:lang w:eastAsia="en-US"/>
    </w:rPr>
  </w:style>
  <w:style w:type="paragraph" w:styleId="Lijstalinea">
    <w:name w:val="List Paragraph"/>
    <w:basedOn w:val="Standaard"/>
    <w:uiPriority w:val="34"/>
    <w:qFormat/>
    <w:rsid w:val="002F2FDB"/>
    <w:pPr>
      <w:ind w:left="720"/>
      <w:contextualSpacing/>
    </w:pPr>
    <w:rPr>
      <w:rFonts w:ascii="Gill Sans MT" w:eastAsia="Times New Roman" w:hAnsi="Gill Sans MT" w:cs="Times New Roman"/>
      <w:b/>
      <w:bCs/>
      <w:sz w:val="32"/>
    </w:rPr>
  </w:style>
  <w:style w:type="character" w:styleId="Hyperlink">
    <w:name w:val="Hyperlink"/>
    <w:basedOn w:val="Standaardalinea-lettertype"/>
    <w:uiPriority w:val="99"/>
    <w:semiHidden/>
    <w:unhideWhenUsed/>
    <w:rsid w:val="00D67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5CA86A91-42F3-46E1-BB51-1F35F762BFC3" TargetMode="External"/><Relationship Id="rId3" Type="http://schemas.openxmlformats.org/officeDocument/2006/relationships/settings" Target="settings.xml"/><Relationship Id="rId7" Type="http://schemas.openxmlformats.org/officeDocument/2006/relationships/image" Target="cid:B76CBD57-6FAB-42FE-8529-48AA7ECD827B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kennisopenbaarbestuur.nl/media/257793/29-menukaart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E28165F6-4A22-470A-B812-151F38B9181E" TargetMode="External"/><Relationship Id="rId14" Type="http://schemas.openxmlformats.org/officeDocument/2006/relationships/hyperlink" Target="https://vng.nl/artikelen/grip-op-de-gemeenschappelijke-regeling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ADRZ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Avermaete</dc:creator>
  <cp:lastModifiedBy>Simpelaar, (Patrick)</cp:lastModifiedBy>
  <cp:revision>28</cp:revision>
  <dcterms:created xsi:type="dcterms:W3CDTF">2021-05-26T16:44:00Z</dcterms:created>
  <dcterms:modified xsi:type="dcterms:W3CDTF">2021-05-26T19:27:00Z</dcterms:modified>
</cp:coreProperties>
</file>