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459" w:rsidP="00912AC0" w:rsidRDefault="00722459" w14:paraId="12A5DD57" w14:textId="2363A412">
      <w:pPr>
        <w:widowControl w:val="0"/>
        <w:autoSpaceDE w:val="0"/>
        <w:autoSpaceDN w:val="0"/>
        <w:adjustRightInd w:val="0"/>
        <w:spacing w:after="240"/>
        <w:rPr>
          <w:rFonts w:ascii="Arial" w:hAnsi="Arial" w:cs="Arial"/>
          <w:b/>
          <w:bCs/>
          <w:sz w:val="20"/>
          <w:szCs w:val="20"/>
        </w:rPr>
      </w:pPr>
    </w:p>
    <w:p w:rsidR="00CB4EBC" w:rsidP="28C92AEB" w:rsidRDefault="628F2325" w14:paraId="44D9E0EA" w14:textId="074104A2">
      <w:pPr>
        <w:widowControl w:val="0"/>
        <w:autoSpaceDE w:val="0"/>
        <w:autoSpaceDN w:val="0"/>
        <w:adjustRightInd w:val="0"/>
        <w:spacing w:after="240"/>
        <w:rPr>
          <w:rFonts w:ascii="Arial" w:hAnsi="Arial" w:eastAsia="Arial" w:cs="Arial"/>
          <w:b w:val="1"/>
          <w:bCs w:val="1"/>
          <w:sz w:val="20"/>
          <w:szCs w:val="20"/>
        </w:rPr>
      </w:pPr>
      <w:r w:rsidRPr="0D96527F" w:rsidR="0D96527F">
        <w:rPr>
          <w:rFonts w:ascii="Arial" w:hAnsi="Arial" w:eastAsia="Arial" w:cs="Arial"/>
          <w:b w:val="1"/>
          <w:bCs w:val="1"/>
          <w:sz w:val="20"/>
          <w:szCs w:val="20"/>
        </w:rPr>
        <w:t>Vragen ingevolge artikel 44 reglement van orde aan het College van Gedeputeerde Staten door de Statenleden Rinus van 't Westeinde, Anton Geluk en Jeffrey Oudeman, namens de CDA-Statenfractie.</w:t>
      </w:r>
    </w:p>
    <w:p w:rsidRPr="00DE34D0" w:rsidR="00DE34D0" w:rsidP="55F9B4A7" w:rsidRDefault="00DA622E" w14:paraId="5C1716B1" w14:textId="75525691">
      <w:pPr>
        <w:pStyle w:val="Standaard"/>
        <w:bidi w:val="0"/>
        <w:spacing w:before="0" w:beforeAutospacing="off" w:after="0" w:afterAutospacing="off" w:line="259" w:lineRule="auto"/>
        <w:ind w:left="0" w:right="0"/>
        <w:jc w:val="left"/>
        <w:rPr>
          <w:rFonts w:ascii="Arial" w:hAnsi="Arial" w:eastAsia="Arial" w:cs="Arial"/>
          <w:sz w:val="20"/>
          <w:szCs w:val="20"/>
        </w:rPr>
      </w:pPr>
      <w:r w:rsidRPr="28C92AEB">
        <w:rPr>
          <w:rFonts w:ascii="Arial" w:hAnsi="Arial" w:eastAsia="Arial" w:cs="Arial"/>
          <w:b w:val="1"/>
          <w:bCs w:val="1"/>
          <w:sz w:val="20"/>
          <w:szCs w:val="20"/>
        </w:rPr>
        <w:t>Ontvangen: 5 maart 2021</w:t>
      </w:r>
      <w:r w:rsidRPr="00582AD3">
        <w:rPr>
          <w:rFonts w:ascii="Arial" w:hAnsi="Arial" w:cs="Arial"/>
          <w:sz w:val="21"/>
          <w:szCs w:val="21"/>
        </w:rPr>
        <w:br/>
      </w:r>
      <w:r w:rsidRPr="28C92AEB">
        <w:rPr>
          <w:rFonts w:ascii="Arial" w:hAnsi="Arial" w:eastAsia="Arial" w:cs="Arial"/>
          <w:b w:val="1"/>
          <w:bCs w:val="1"/>
          <w:sz w:val="20"/>
          <w:szCs w:val="20"/>
        </w:rPr>
        <w:t>Onderwerp: Hogere kosten aardgasvrij maken van huizen</w:t>
      </w:r>
      <w:r w:rsidRPr="00582AD3" w:rsidR="00D869EA">
        <w:rPr>
          <w:rFonts w:ascii="Arial" w:hAnsi="Arial" w:cs="Arial"/>
          <w:bCs/>
          <w:sz w:val="21"/>
          <w:szCs w:val="21"/>
        </w:rPr>
        <w:tab/>
      </w:r>
      <w:r w:rsidR="00CB4EBC">
        <w:rPr>
          <w:rFonts w:ascii="Arial" w:hAnsi="Arial" w:cs="Arial"/>
          <w:bCs/>
          <w:sz w:val="21"/>
          <w:szCs w:val="21"/>
        </w:rPr>
        <w:br/>
      </w:r>
      <w:r>
        <w:br/>
      </w:r>
      <w:r w:rsidRPr="55F9B4A7" w:rsidR="55F9B4A7">
        <w:rPr>
          <w:rFonts w:ascii="Arial" w:hAnsi="Arial" w:eastAsia="Arial" w:cs="Arial"/>
          <w:sz w:val="20"/>
          <w:szCs w:val="20"/>
        </w:rPr>
        <w:t>Recent verscheen het bericht ‘Huizen aardgasvrij maken is complex en kost meer dan verwacht’</w:t>
      </w:r>
      <w:r w:rsidRPr="55F9B4A7">
        <w:rPr>
          <w:rStyle w:val="Voetnootmarkering"/>
          <w:rFonts w:ascii="Arial" w:hAnsi="Arial" w:eastAsia="Arial" w:cs="Arial"/>
          <w:sz w:val="20"/>
          <w:szCs w:val="20"/>
        </w:rPr>
        <w:footnoteReference w:id="10252"/>
      </w:r>
      <w:r w:rsidRPr="55F9B4A7" w:rsidR="55F9B4A7">
        <w:rPr>
          <w:rFonts w:ascii="Arial" w:hAnsi="Arial" w:eastAsia="Arial" w:cs="Arial"/>
          <w:sz w:val="20"/>
          <w:szCs w:val="20"/>
        </w:rPr>
        <w:t xml:space="preserve">. Het Economische Instituut voor de Bouw (EIB) concludeert in het bericht (na proeven in proeftuinwijken) dat het een gemiddelde investering vergt van 40.000 euro per woning om een huis van het gas te halen. </w:t>
      </w:r>
    </w:p>
    <w:p w:rsidRPr="00DE34D0" w:rsidR="00DE34D0" w:rsidP="55F9B4A7" w:rsidRDefault="00DA622E" w14:paraId="113E934C" w14:textId="19D1A038">
      <w:pPr>
        <w:pStyle w:val="Standaard"/>
        <w:bidi w:val="0"/>
        <w:spacing w:before="0" w:beforeAutospacing="off" w:after="0" w:afterAutospacing="off" w:line="259" w:lineRule="auto"/>
        <w:ind w:left="0" w:right="0"/>
        <w:jc w:val="left"/>
        <w:rPr>
          <w:rFonts w:ascii="Arial" w:hAnsi="Arial" w:eastAsia="Arial" w:cs="Arial"/>
          <w:sz w:val="20"/>
          <w:szCs w:val="20"/>
        </w:rPr>
      </w:pPr>
    </w:p>
    <w:p w:rsidRPr="00DE34D0" w:rsidR="00DE34D0" w:rsidP="55F9B4A7" w:rsidRDefault="00DA622E" w14:paraId="4F8B9100" w14:textId="64638D34">
      <w:pPr>
        <w:pStyle w:val="Standaard"/>
        <w:bidi w:val="0"/>
        <w:spacing w:before="0" w:beforeAutospacing="off" w:after="0" w:afterAutospacing="off" w:line="259" w:lineRule="auto"/>
        <w:ind w:left="0" w:right="0"/>
        <w:jc w:val="left"/>
        <w:rPr>
          <w:rFonts w:ascii="Arial" w:hAnsi="Arial" w:eastAsia="Arial" w:cs="Arial"/>
          <w:sz w:val="20"/>
          <w:szCs w:val="20"/>
        </w:rPr>
      </w:pPr>
      <w:r w:rsidRPr="55F9B4A7" w:rsidR="55F9B4A7">
        <w:rPr>
          <w:rFonts w:ascii="Arial" w:hAnsi="Arial" w:eastAsia="Arial" w:cs="Arial"/>
          <w:sz w:val="20"/>
          <w:szCs w:val="20"/>
        </w:rPr>
        <w:t xml:space="preserve">Andere uitkomsten zijn dat een investering om een huis van het gas af te halen onrendabel is en dat de kosten om wijken aardgasvrij te maken, te laag zijn ingeschat. Het beoogde vliegwieleffect in de kostenreductie, dat minister Kajsa </w:t>
      </w:r>
      <w:proofErr w:type="spellStart"/>
      <w:r w:rsidRPr="55F9B4A7" w:rsidR="55F9B4A7">
        <w:rPr>
          <w:rFonts w:ascii="Arial" w:hAnsi="Arial" w:eastAsia="Arial" w:cs="Arial"/>
          <w:sz w:val="20"/>
          <w:szCs w:val="20"/>
        </w:rPr>
        <w:t>Ollongren</w:t>
      </w:r>
      <w:proofErr w:type="spellEnd"/>
      <w:r w:rsidRPr="55F9B4A7" w:rsidR="55F9B4A7">
        <w:rPr>
          <w:rFonts w:ascii="Arial" w:hAnsi="Arial" w:eastAsia="Arial" w:cs="Arial"/>
          <w:sz w:val="20"/>
          <w:szCs w:val="20"/>
        </w:rPr>
        <w:t xml:space="preserve"> als resultaat verwachtte na de zogenoemde wijkaanpak, blijft uit</w:t>
      </w:r>
      <w:r w:rsidRPr="55F9B4A7">
        <w:rPr>
          <w:rStyle w:val="Voetnootmarkering"/>
          <w:rFonts w:ascii="Arial" w:hAnsi="Arial" w:eastAsia="Arial" w:cs="Arial"/>
          <w:sz w:val="20"/>
          <w:szCs w:val="20"/>
        </w:rPr>
        <w:footnoteReference w:id="1290"/>
      </w:r>
      <w:r w:rsidRPr="55F9B4A7" w:rsidR="55F9B4A7">
        <w:rPr>
          <w:rFonts w:ascii="Arial" w:hAnsi="Arial" w:eastAsia="Arial" w:cs="Arial"/>
          <w:sz w:val="20"/>
          <w:szCs w:val="20"/>
        </w:rPr>
        <w:t>.</w:t>
      </w:r>
      <w:proofErr w:type="spellStart"/>
      <w:proofErr w:type="spellEnd"/>
    </w:p>
    <w:p w:rsidRPr="00DE34D0" w:rsidR="00DE34D0" w:rsidP="28C92AEB" w:rsidRDefault="00DE34D0" w14:paraId="2A4BD9DC" w14:textId="3A3B3793">
      <w:pPr>
        <w:rPr>
          <w:rFonts w:ascii="Arial" w:hAnsi="Arial" w:eastAsia="Arial" w:cs="Arial"/>
          <w:sz w:val="20"/>
          <w:szCs w:val="20"/>
        </w:rPr>
      </w:pPr>
    </w:p>
    <w:p w:rsidR="55F9B4A7" w:rsidRDefault="55F9B4A7" w14:paraId="01F92DCA" w14:textId="25DF313F">
      <w:r w:rsidRPr="55F9B4A7" w:rsidR="55F9B4A7">
        <w:rPr>
          <w:rFonts w:ascii="Arial" w:hAnsi="Arial" w:eastAsia="Arial" w:cs="Arial"/>
          <w:sz w:val="20"/>
          <w:szCs w:val="20"/>
        </w:rPr>
        <w:t>Naar aanleiding van deze berichten heeft de CDA Statenfractie Zeeland de volgende vragen aan het college van Gedeputeerde Staten:</w:t>
      </w:r>
    </w:p>
    <w:p w:rsidR="55F9B4A7" w:rsidP="55F9B4A7" w:rsidRDefault="55F9B4A7" w14:paraId="4BB0A414" w14:textId="6B8AF020">
      <w:pPr>
        <w:pStyle w:val="Lijstalinea"/>
        <w:numPr>
          <w:ilvl w:val="0"/>
          <w:numId w:val="25"/>
        </w:numPr>
        <w:rPr>
          <w:rFonts w:ascii="Arial" w:hAnsi="Arial" w:eastAsia="Arial" w:cs="Arial" w:asciiTheme="minorAscii" w:hAnsiTheme="minorAscii" w:eastAsiaTheme="minorAscii" w:cstheme="minorAscii"/>
          <w:sz w:val="20"/>
          <w:szCs w:val="20"/>
        </w:rPr>
      </w:pPr>
      <w:r w:rsidRPr="55F9B4A7" w:rsidR="55F9B4A7">
        <w:rPr>
          <w:rFonts w:ascii="Arial" w:hAnsi="Arial" w:eastAsia="Arial" w:cs="Arial"/>
          <w:sz w:val="20"/>
          <w:szCs w:val="20"/>
        </w:rPr>
        <w:t>Heeft het college van GS kennisgenomen van de bovenstaande nieuwsberichten?</w:t>
      </w:r>
    </w:p>
    <w:p w:rsidR="55F9B4A7" w:rsidP="55F9B4A7" w:rsidRDefault="55F9B4A7" w14:paraId="47E9CED2" w14:textId="63364D4E">
      <w:pPr>
        <w:pStyle w:val="Lijstalinea"/>
        <w:numPr>
          <w:ilvl w:val="0"/>
          <w:numId w:val="25"/>
        </w:numPr>
        <w:rPr>
          <w:sz w:val="20"/>
          <w:szCs w:val="20"/>
        </w:rPr>
      </w:pPr>
      <w:r w:rsidRPr="55F9B4A7" w:rsidR="55F9B4A7">
        <w:rPr>
          <w:rFonts w:ascii="Arial" w:hAnsi="Arial" w:eastAsia="Arial" w:cs="Arial"/>
          <w:sz w:val="20"/>
          <w:szCs w:val="20"/>
        </w:rPr>
        <w:t>Hoe beoordeelt het college de uitkomsten van het rapport van EIB?</w:t>
      </w:r>
    </w:p>
    <w:p w:rsidR="55F9B4A7" w:rsidP="55F9B4A7" w:rsidRDefault="55F9B4A7" w14:paraId="396B4ACA" w14:textId="49E26358">
      <w:pPr>
        <w:pStyle w:val="Lijstalinea"/>
        <w:numPr>
          <w:ilvl w:val="0"/>
          <w:numId w:val="25"/>
        </w:numPr>
        <w:rPr>
          <w:sz w:val="20"/>
          <w:szCs w:val="20"/>
        </w:rPr>
      </w:pPr>
      <w:r w:rsidRPr="55F9B4A7" w:rsidR="55F9B4A7">
        <w:rPr>
          <w:rFonts w:ascii="Arial" w:hAnsi="Arial" w:eastAsia="Arial" w:cs="Arial"/>
          <w:sz w:val="20"/>
          <w:szCs w:val="20"/>
        </w:rPr>
        <w:t>Kan het college aangeven:</w:t>
      </w:r>
    </w:p>
    <w:p w:rsidR="55F9B4A7" w:rsidP="55F9B4A7" w:rsidRDefault="55F9B4A7" w14:paraId="435A7630" w14:textId="4050A2FC">
      <w:pPr>
        <w:pStyle w:val="Lijstalinea"/>
        <w:numPr>
          <w:ilvl w:val="1"/>
          <w:numId w:val="25"/>
        </w:numPr>
        <w:rPr>
          <w:sz w:val="20"/>
          <w:szCs w:val="20"/>
        </w:rPr>
      </w:pPr>
      <w:r w:rsidRPr="55F9B4A7" w:rsidR="55F9B4A7">
        <w:rPr>
          <w:rFonts w:ascii="Arial" w:hAnsi="Arial" w:eastAsia="Arial" w:cs="Arial"/>
          <w:sz w:val="20"/>
          <w:szCs w:val="20"/>
        </w:rPr>
        <w:t>Welke initiatieven er in Zeeland momenteel uitgevoerd worden om bestaande wijken aardgasvrij te maken?</w:t>
      </w:r>
    </w:p>
    <w:p w:rsidR="55F9B4A7" w:rsidP="55F9B4A7" w:rsidRDefault="55F9B4A7" w14:paraId="16548FB8" w14:textId="5A4E40BC">
      <w:pPr>
        <w:pStyle w:val="Lijstalinea"/>
        <w:numPr>
          <w:ilvl w:val="1"/>
          <w:numId w:val="25"/>
        </w:numPr>
        <w:rPr>
          <w:sz w:val="20"/>
          <w:szCs w:val="20"/>
        </w:rPr>
      </w:pPr>
      <w:r w:rsidRPr="55F9B4A7" w:rsidR="55F9B4A7">
        <w:rPr>
          <w:rFonts w:ascii="Arial" w:hAnsi="Arial" w:eastAsia="Arial" w:cs="Arial"/>
          <w:sz w:val="20"/>
          <w:szCs w:val="20"/>
        </w:rPr>
        <w:t>Welke toekomstplannen uitgewerkt worden voor aardgasvrije woningen?</w:t>
      </w:r>
    </w:p>
    <w:p w:rsidR="55F9B4A7" w:rsidP="55F9B4A7" w:rsidRDefault="55F9B4A7" w14:paraId="612A9D19" w14:textId="318A34ED">
      <w:pPr>
        <w:pStyle w:val="Lijstalinea"/>
        <w:numPr>
          <w:ilvl w:val="0"/>
          <w:numId w:val="25"/>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0"/>
          <w:szCs w:val="20"/>
        </w:rPr>
      </w:pPr>
      <w:r w:rsidRPr="55F9B4A7" w:rsidR="55F9B4A7">
        <w:rPr>
          <w:rFonts w:ascii="Arial" w:hAnsi="Arial" w:eastAsia="Arial" w:cs="Arial"/>
          <w:sz w:val="20"/>
          <w:szCs w:val="20"/>
        </w:rPr>
        <w:t>Deelt het college de mening van het CDA dat onrendabel verduurzamen van woningen onwenselijk is en niet bijdraagt aan het draagvlak voor de energietransitie?</w:t>
      </w:r>
    </w:p>
    <w:sectPr w:rsidRPr="00DE34D0" w:rsidR="00DE34D0" w:rsidSect="00E115C3">
      <w:headerReference w:type="even" r:id="rId8"/>
      <w:headerReference w:type="default" r:id="rId9"/>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0FCB" w:rsidP="00912AC0" w:rsidRDefault="000D0FCB" w14:paraId="27847601" w14:textId="77777777">
      <w:r>
        <w:separator/>
      </w:r>
    </w:p>
  </w:endnote>
  <w:endnote w:type="continuationSeparator" w:id="0">
    <w:p w:rsidR="000D0FCB" w:rsidP="00912AC0" w:rsidRDefault="000D0FCB" w14:paraId="36BE9B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0FCB" w:rsidP="00912AC0" w:rsidRDefault="000D0FCB" w14:paraId="100CA501" w14:textId="77777777">
      <w:r>
        <w:separator/>
      </w:r>
    </w:p>
  </w:footnote>
  <w:footnote w:type="continuationSeparator" w:id="0">
    <w:p w:rsidR="000D0FCB" w:rsidP="00912AC0" w:rsidRDefault="000D0FCB" w14:paraId="643F0F95" w14:textId="77777777">
      <w:r>
        <w:continuationSeparator/>
      </w:r>
    </w:p>
  </w:footnote>
  <w:footnote w:id="10252">
    <w:p w:rsidR="55F9B4A7" w:rsidP="55F9B4A7" w:rsidRDefault="55F9B4A7" w14:paraId="136AFC0C" w14:textId="7D03E7C1">
      <w:pPr>
        <w:pStyle w:val="Voetnoottekst"/>
        <w:bidi w:val="0"/>
      </w:pPr>
      <w:r w:rsidRPr="55F9B4A7">
        <w:rPr>
          <w:rStyle w:val="Voetnootmarkering"/>
        </w:rPr>
        <w:footnoteRef/>
      </w:r>
      <w:r w:rsidR="55F9B4A7">
        <w:rPr/>
        <w:t xml:space="preserve"> https://nos.nl/nieuwsuur/artikel/2370824-huizen-aardgasvrij-maken-is-complex-en-kost-ook-meer-dan-verwacht.html</w:t>
      </w:r>
    </w:p>
  </w:footnote>
  <w:footnote w:id="1290">
    <w:p w:rsidR="55F9B4A7" w:rsidP="55F9B4A7" w:rsidRDefault="55F9B4A7" w14:paraId="6BF43B6A" w14:textId="7410B032">
      <w:pPr>
        <w:pStyle w:val="Voetnoottekst"/>
        <w:bidi w:val="0"/>
      </w:pPr>
      <w:r w:rsidRPr="55F9B4A7">
        <w:rPr>
          <w:rStyle w:val="Voetnootmarkering"/>
        </w:rPr>
        <w:footnoteRef/>
      </w:r>
      <w:r w:rsidR="55F9B4A7">
        <w:rPr/>
        <w:t xml:space="preserve"> https://nos.nl/nieuwsuur/artikel/2370823-waarom-ollongren-denkt-dat-er-kostenreductie-volgt-door-wijkaanpak.html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B168B" w:rsidR="00CB1FEB" w:rsidRDefault="000D0FCB" w14:paraId="50077B7A"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CB1FEB" w:rsidRDefault="00CB1FEB" w14:paraId="71DDC9C3" w14:textId="0D38BAB6">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B57CD8"/>
    <w:multiLevelType w:val="hybridMultilevel"/>
    <w:tmpl w:val="FFFFFFFF"/>
    <w:lvl w:ilvl="0" w:tplc="829884D8">
      <w:start w:val="1"/>
      <w:numFmt w:val="decimal"/>
      <w:lvlText w:val="%1."/>
      <w:lvlJc w:val="left"/>
      <w:pPr>
        <w:ind w:left="720" w:hanging="360"/>
      </w:pPr>
    </w:lvl>
    <w:lvl w:ilvl="1" w:tplc="EF2C2796">
      <w:start w:val="1"/>
      <w:numFmt w:val="lowerLetter"/>
      <w:lvlText w:val="%2."/>
      <w:lvlJc w:val="left"/>
      <w:pPr>
        <w:ind w:left="1440" w:hanging="360"/>
      </w:pPr>
    </w:lvl>
    <w:lvl w:ilvl="2" w:tplc="EC229122">
      <w:start w:val="1"/>
      <w:numFmt w:val="lowerRoman"/>
      <w:lvlText w:val="%3."/>
      <w:lvlJc w:val="right"/>
      <w:pPr>
        <w:ind w:left="2160" w:hanging="180"/>
      </w:pPr>
    </w:lvl>
    <w:lvl w:ilvl="3" w:tplc="66EE45C6">
      <w:start w:val="1"/>
      <w:numFmt w:val="decimal"/>
      <w:lvlText w:val="%4."/>
      <w:lvlJc w:val="left"/>
      <w:pPr>
        <w:ind w:left="2880" w:hanging="360"/>
      </w:pPr>
    </w:lvl>
    <w:lvl w:ilvl="4" w:tplc="23A002C4">
      <w:start w:val="1"/>
      <w:numFmt w:val="lowerLetter"/>
      <w:lvlText w:val="%5."/>
      <w:lvlJc w:val="left"/>
      <w:pPr>
        <w:ind w:left="3600" w:hanging="360"/>
      </w:pPr>
    </w:lvl>
    <w:lvl w:ilvl="5" w:tplc="79AEA9CA">
      <w:start w:val="1"/>
      <w:numFmt w:val="lowerRoman"/>
      <w:lvlText w:val="%6."/>
      <w:lvlJc w:val="right"/>
      <w:pPr>
        <w:ind w:left="4320" w:hanging="180"/>
      </w:pPr>
    </w:lvl>
    <w:lvl w:ilvl="6" w:tplc="4B9E3DBC">
      <w:start w:val="1"/>
      <w:numFmt w:val="decimal"/>
      <w:lvlText w:val="%7."/>
      <w:lvlJc w:val="left"/>
      <w:pPr>
        <w:ind w:left="5040" w:hanging="360"/>
      </w:pPr>
    </w:lvl>
    <w:lvl w:ilvl="7" w:tplc="DC0C7318">
      <w:start w:val="1"/>
      <w:numFmt w:val="lowerLetter"/>
      <w:lvlText w:val="%8."/>
      <w:lvlJc w:val="left"/>
      <w:pPr>
        <w:ind w:left="5760" w:hanging="360"/>
      </w:pPr>
    </w:lvl>
    <w:lvl w:ilvl="8" w:tplc="C05C0726">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441172"/>
    <w:multiLevelType w:val="hybridMultilevel"/>
    <w:tmpl w:val="FFFFFFFF"/>
    <w:lvl w:ilvl="0" w:tplc="0C48628C">
      <w:start w:val="1"/>
      <w:numFmt w:val="decimal"/>
      <w:lvlText w:val="%1."/>
      <w:lvlJc w:val="left"/>
      <w:pPr>
        <w:ind w:left="720" w:hanging="360"/>
      </w:pPr>
    </w:lvl>
    <w:lvl w:ilvl="1" w:tplc="F5B241C2">
      <w:start w:val="1"/>
      <w:numFmt w:val="lowerLetter"/>
      <w:lvlText w:val="%2."/>
      <w:lvlJc w:val="left"/>
      <w:pPr>
        <w:ind w:left="1440" w:hanging="360"/>
      </w:pPr>
    </w:lvl>
    <w:lvl w:ilvl="2" w:tplc="2CDAF516">
      <w:start w:val="1"/>
      <w:numFmt w:val="lowerRoman"/>
      <w:lvlText w:val="%3."/>
      <w:lvlJc w:val="right"/>
      <w:pPr>
        <w:ind w:left="2160" w:hanging="180"/>
      </w:pPr>
    </w:lvl>
    <w:lvl w:ilvl="3" w:tplc="D55CABD0">
      <w:start w:val="1"/>
      <w:numFmt w:val="decimal"/>
      <w:lvlText w:val="%4."/>
      <w:lvlJc w:val="left"/>
      <w:pPr>
        <w:ind w:left="2880" w:hanging="360"/>
      </w:pPr>
    </w:lvl>
    <w:lvl w:ilvl="4" w:tplc="DBDAEE76">
      <w:start w:val="1"/>
      <w:numFmt w:val="lowerLetter"/>
      <w:lvlText w:val="%5."/>
      <w:lvlJc w:val="left"/>
      <w:pPr>
        <w:ind w:left="3600" w:hanging="360"/>
      </w:pPr>
    </w:lvl>
    <w:lvl w:ilvl="5" w:tplc="AE00B0E8">
      <w:start w:val="1"/>
      <w:numFmt w:val="lowerRoman"/>
      <w:lvlText w:val="%6."/>
      <w:lvlJc w:val="right"/>
      <w:pPr>
        <w:ind w:left="4320" w:hanging="180"/>
      </w:pPr>
    </w:lvl>
    <w:lvl w:ilvl="6" w:tplc="3246FC96">
      <w:start w:val="1"/>
      <w:numFmt w:val="decimal"/>
      <w:lvlText w:val="%7."/>
      <w:lvlJc w:val="left"/>
      <w:pPr>
        <w:ind w:left="5040" w:hanging="360"/>
      </w:pPr>
    </w:lvl>
    <w:lvl w:ilvl="7" w:tplc="9724AF4A">
      <w:start w:val="1"/>
      <w:numFmt w:val="lowerLetter"/>
      <w:lvlText w:val="%8."/>
      <w:lvlJc w:val="left"/>
      <w:pPr>
        <w:ind w:left="5760" w:hanging="360"/>
      </w:pPr>
    </w:lvl>
    <w:lvl w:ilvl="8" w:tplc="5FF00D04">
      <w:start w:val="1"/>
      <w:numFmt w:val="lowerRoman"/>
      <w:lvlText w:val="%9."/>
      <w:lvlJc w:val="right"/>
      <w:pPr>
        <w:ind w:left="6480" w:hanging="180"/>
      </w:pPr>
    </w:lvl>
  </w:abstractNum>
  <w:abstractNum w:abstractNumId="14"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CE66A4"/>
    <w:multiLevelType w:val="hybridMultilevel"/>
    <w:tmpl w:val="FFFFFFFF"/>
    <w:lvl w:ilvl="0" w:tplc="EA94C3AC">
      <w:start w:val="1"/>
      <w:numFmt w:val="decimal"/>
      <w:lvlText w:val="%1."/>
      <w:lvlJc w:val="left"/>
      <w:pPr>
        <w:ind w:left="720" w:hanging="360"/>
      </w:pPr>
    </w:lvl>
    <w:lvl w:ilvl="1" w:tplc="4BB005CE">
      <w:start w:val="1"/>
      <w:numFmt w:val="lowerLetter"/>
      <w:lvlText w:val="%2."/>
      <w:lvlJc w:val="left"/>
      <w:pPr>
        <w:ind w:left="1440" w:hanging="360"/>
      </w:pPr>
    </w:lvl>
    <w:lvl w:ilvl="2" w:tplc="E8FCC864">
      <w:start w:val="1"/>
      <w:numFmt w:val="lowerRoman"/>
      <w:lvlText w:val="%3."/>
      <w:lvlJc w:val="right"/>
      <w:pPr>
        <w:ind w:left="2160" w:hanging="180"/>
      </w:pPr>
    </w:lvl>
    <w:lvl w:ilvl="3" w:tplc="492C80C6">
      <w:start w:val="1"/>
      <w:numFmt w:val="decimal"/>
      <w:lvlText w:val="%4."/>
      <w:lvlJc w:val="left"/>
      <w:pPr>
        <w:ind w:left="2880" w:hanging="360"/>
      </w:pPr>
    </w:lvl>
    <w:lvl w:ilvl="4" w:tplc="A3580850">
      <w:start w:val="1"/>
      <w:numFmt w:val="lowerLetter"/>
      <w:lvlText w:val="%5."/>
      <w:lvlJc w:val="left"/>
      <w:pPr>
        <w:ind w:left="3600" w:hanging="360"/>
      </w:pPr>
    </w:lvl>
    <w:lvl w:ilvl="5" w:tplc="5EA2EE50">
      <w:start w:val="1"/>
      <w:numFmt w:val="lowerRoman"/>
      <w:lvlText w:val="%6."/>
      <w:lvlJc w:val="right"/>
      <w:pPr>
        <w:ind w:left="4320" w:hanging="180"/>
      </w:pPr>
    </w:lvl>
    <w:lvl w:ilvl="6" w:tplc="F3BAC4FA">
      <w:start w:val="1"/>
      <w:numFmt w:val="decimal"/>
      <w:lvlText w:val="%7."/>
      <w:lvlJc w:val="left"/>
      <w:pPr>
        <w:ind w:left="5040" w:hanging="360"/>
      </w:pPr>
    </w:lvl>
    <w:lvl w:ilvl="7" w:tplc="237803C0">
      <w:start w:val="1"/>
      <w:numFmt w:val="lowerLetter"/>
      <w:lvlText w:val="%8."/>
      <w:lvlJc w:val="left"/>
      <w:pPr>
        <w:ind w:left="5760" w:hanging="360"/>
      </w:pPr>
    </w:lvl>
    <w:lvl w:ilvl="8" w:tplc="3760D0EA">
      <w:start w:val="1"/>
      <w:numFmt w:val="lowerRoman"/>
      <w:lvlText w:val="%9."/>
      <w:lvlJc w:val="right"/>
      <w:pPr>
        <w:ind w:left="6480" w:hanging="180"/>
      </w:pPr>
    </w:lvl>
  </w:abstractNum>
  <w:abstractNum w:abstractNumId="17"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5">
    <w:abstractNumId w:val="24"/>
  </w:num>
  <w:num w:numId="24">
    <w:abstractNumId w:val="23"/>
  </w:num>
  <w:num w:numId="1">
    <w:abstractNumId w:val="13"/>
  </w:num>
  <w:num w:numId="2">
    <w:abstractNumId w:val="16"/>
  </w:num>
  <w:num w:numId="3">
    <w:abstractNumId w:val="7"/>
  </w:num>
  <w:num w:numId="4">
    <w:abstractNumId w:val="0"/>
  </w:num>
  <w:num w:numId="5">
    <w:abstractNumId w:val="21"/>
  </w:num>
  <w:num w:numId="6">
    <w:abstractNumId w:val="8"/>
  </w:num>
  <w:num w:numId="7">
    <w:abstractNumId w:val="9"/>
  </w:num>
  <w:num w:numId="8">
    <w:abstractNumId w:val="6"/>
  </w:num>
  <w:num w:numId="9">
    <w:abstractNumId w:val="3"/>
  </w:num>
  <w:num w:numId="10">
    <w:abstractNumId w:val="5"/>
  </w:num>
  <w:num w:numId="11">
    <w:abstractNumId w:val="12"/>
  </w:num>
  <w:num w:numId="12">
    <w:abstractNumId w:val="14"/>
  </w:num>
  <w:num w:numId="13">
    <w:abstractNumId w:val="1"/>
  </w:num>
  <w:num w:numId="14">
    <w:abstractNumId w:val="17"/>
  </w:num>
  <w:num w:numId="15">
    <w:abstractNumId w:val="20"/>
  </w:num>
  <w:num w:numId="16">
    <w:abstractNumId w:val="11"/>
  </w:num>
  <w:num w:numId="17">
    <w:abstractNumId w:val="19"/>
  </w:num>
  <w:num w:numId="18">
    <w:abstractNumId w:val="2"/>
  </w:num>
  <w:num w:numId="19">
    <w:abstractNumId w:val="15"/>
  </w:num>
  <w:num w:numId="20">
    <w:abstractNumId w:val="4"/>
  </w:num>
  <w:num w:numId="21">
    <w:abstractNumId w:val="2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29"/>
  <w:displayBackgroundShape/>
  <w:defaultTabStop w:val="720"/>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258F5"/>
    <w:rsid w:val="00040074"/>
    <w:rsid w:val="0004645F"/>
    <w:rsid w:val="000553AA"/>
    <w:rsid w:val="00061CC7"/>
    <w:rsid w:val="000717A2"/>
    <w:rsid w:val="000C2A42"/>
    <w:rsid w:val="000C5307"/>
    <w:rsid w:val="000D0FCB"/>
    <w:rsid w:val="000D7B9E"/>
    <w:rsid w:val="00134FEF"/>
    <w:rsid w:val="00143A6D"/>
    <w:rsid w:val="00156FF3"/>
    <w:rsid w:val="001750F1"/>
    <w:rsid w:val="00192106"/>
    <w:rsid w:val="00193612"/>
    <w:rsid w:val="00193B07"/>
    <w:rsid w:val="00195299"/>
    <w:rsid w:val="001A1933"/>
    <w:rsid w:val="001B168B"/>
    <w:rsid w:val="001B3193"/>
    <w:rsid w:val="001D27C8"/>
    <w:rsid w:val="001D5EAD"/>
    <w:rsid w:val="001E0F79"/>
    <w:rsid w:val="00222CE6"/>
    <w:rsid w:val="00243C92"/>
    <w:rsid w:val="00272D9C"/>
    <w:rsid w:val="00273151"/>
    <w:rsid w:val="00280098"/>
    <w:rsid w:val="00293F50"/>
    <w:rsid w:val="00295E9C"/>
    <w:rsid w:val="002A358D"/>
    <w:rsid w:val="002B2A62"/>
    <w:rsid w:val="002B6DD1"/>
    <w:rsid w:val="002D4B6A"/>
    <w:rsid w:val="002F1350"/>
    <w:rsid w:val="002F1A3C"/>
    <w:rsid w:val="00305139"/>
    <w:rsid w:val="00317223"/>
    <w:rsid w:val="00324477"/>
    <w:rsid w:val="003345E5"/>
    <w:rsid w:val="00351D54"/>
    <w:rsid w:val="00355AB2"/>
    <w:rsid w:val="0036216A"/>
    <w:rsid w:val="00363C60"/>
    <w:rsid w:val="00364DD2"/>
    <w:rsid w:val="0037661D"/>
    <w:rsid w:val="003B5D22"/>
    <w:rsid w:val="003D2E18"/>
    <w:rsid w:val="003E375A"/>
    <w:rsid w:val="003E4C7A"/>
    <w:rsid w:val="003E5AE4"/>
    <w:rsid w:val="00405AC0"/>
    <w:rsid w:val="00427E68"/>
    <w:rsid w:val="004334A7"/>
    <w:rsid w:val="00447801"/>
    <w:rsid w:val="00452653"/>
    <w:rsid w:val="0045269D"/>
    <w:rsid w:val="004575DA"/>
    <w:rsid w:val="0046540F"/>
    <w:rsid w:val="0046684F"/>
    <w:rsid w:val="004B256F"/>
    <w:rsid w:val="004C0188"/>
    <w:rsid w:val="004C098A"/>
    <w:rsid w:val="004C44C9"/>
    <w:rsid w:val="004D1CF7"/>
    <w:rsid w:val="004F61CF"/>
    <w:rsid w:val="005165EB"/>
    <w:rsid w:val="00534FE5"/>
    <w:rsid w:val="0053526F"/>
    <w:rsid w:val="00535B9D"/>
    <w:rsid w:val="005512F6"/>
    <w:rsid w:val="00553D1E"/>
    <w:rsid w:val="005575FB"/>
    <w:rsid w:val="00582AD3"/>
    <w:rsid w:val="00592249"/>
    <w:rsid w:val="0059624E"/>
    <w:rsid w:val="005A00C9"/>
    <w:rsid w:val="005A1D91"/>
    <w:rsid w:val="005A4506"/>
    <w:rsid w:val="005A7F74"/>
    <w:rsid w:val="005B2E90"/>
    <w:rsid w:val="005B5E8D"/>
    <w:rsid w:val="005E3FBF"/>
    <w:rsid w:val="005F5D46"/>
    <w:rsid w:val="0065218C"/>
    <w:rsid w:val="006764B9"/>
    <w:rsid w:val="00692E38"/>
    <w:rsid w:val="00694C95"/>
    <w:rsid w:val="006B376A"/>
    <w:rsid w:val="006B6239"/>
    <w:rsid w:val="006C103A"/>
    <w:rsid w:val="006C609D"/>
    <w:rsid w:val="006D15B3"/>
    <w:rsid w:val="006D62D9"/>
    <w:rsid w:val="006E3266"/>
    <w:rsid w:val="00717833"/>
    <w:rsid w:val="00722459"/>
    <w:rsid w:val="0072556B"/>
    <w:rsid w:val="007340B7"/>
    <w:rsid w:val="00746CD9"/>
    <w:rsid w:val="00756026"/>
    <w:rsid w:val="00756BEB"/>
    <w:rsid w:val="007847BA"/>
    <w:rsid w:val="00795C81"/>
    <w:rsid w:val="007B6DE6"/>
    <w:rsid w:val="007D459C"/>
    <w:rsid w:val="007D5D45"/>
    <w:rsid w:val="007D7AA0"/>
    <w:rsid w:val="007E0A57"/>
    <w:rsid w:val="007E17D9"/>
    <w:rsid w:val="0080692F"/>
    <w:rsid w:val="00822EED"/>
    <w:rsid w:val="0084198A"/>
    <w:rsid w:val="00865B42"/>
    <w:rsid w:val="0088059A"/>
    <w:rsid w:val="008A568F"/>
    <w:rsid w:val="008D721C"/>
    <w:rsid w:val="008E27FA"/>
    <w:rsid w:val="009112B1"/>
    <w:rsid w:val="00912AC0"/>
    <w:rsid w:val="00925AAA"/>
    <w:rsid w:val="00941A27"/>
    <w:rsid w:val="00942769"/>
    <w:rsid w:val="00945E5C"/>
    <w:rsid w:val="00966823"/>
    <w:rsid w:val="009747EF"/>
    <w:rsid w:val="0097706C"/>
    <w:rsid w:val="009974EC"/>
    <w:rsid w:val="009A59A5"/>
    <w:rsid w:val="009B6467"/>
    <w:rsid w:val="009D0625"/>
    <w:rsid w:val="009E218B"/>
    <w:rsid w:val="009E300D"/>
    <w:rsid w:val="009E3FDE"/>
    <w:rsid w:val="00A0379D"/>
    <w:rsid w:val="00A17C93"/>
    <w:rsid w:val="00A6438D"/>
    <w:rsid w:val="00A731AB"/>
    <w:rsid w:val="00AB6264"/>
    <w:rsid w:val="00AC2AFF"/>
    <w:rsid w:val="00AC7A98"/>
    <w:rsid w:val="00AD03FA"/>
    <w:rsid w:val="00AD4874"/>
    <w:rsid w:val="00AE05C8"/>
    <w:rsid w:val="00AE0695"/>
    <w:rsid w:val="00AE5066"/>
    <w:rsid w:val="00B022C6"/>
    <w:rsid w:val="00B05D82"/>
    <w:rsid w:val="00B17BB1"/>
    <w:rsid w:val="00B348F0"/>
    <w:rsid w:val="00B4295A"/>
    <w:rsid w:val="00B7635E"/>
    <w:rsid w:val="00B81F37"/>
    <w:rsid w:val="00B922A8"/>
    <w:rsid w:val="00BA237C"/>
    <w:rsid w:val="00BF2F64"/>
    <w:rsid w:val="00BF63D8"/>
    <w:rsid w:val="00C0317A"/>
    <w:rsid w:val="00C10129"/>
    <w:rsid w:val="00C14755"/>
    <w:rsid w:val="00C17306"/>
    <w:rsid w:val="00C30F66"/>
    <w:rsid w:val="00C320A4"/>
    <w:rsid w:val="00C34F80"/>
    <w:rsid w:val="00C63520"/>
    <w:rsid w:val="00C650A1"/>
    <w:rsid w:val="00C76DD8"/>
    <w:rsid w:val="00C91421"/>
    <w:rsid w:val="00C91729"/>
    <w:rsid w:val="00CB1FEB"/>
    <w:rsid w:val="00CB4EBC"/>
    <w:rsid w:val="00CD2F71"/>
    <w:rsid w:val="00CD75C7"/>
    <w:rsid w:val="00CF49A8"/>
    <w:rsid w:val="00D1775D"/>
    <w:rsid w:val="00D81A7C"/>
    <w:rsid w:val="00D869EA"/>
    <w:rsid w:val="00D9134F"/>
    <w:rsid w:val="00D92213"/>
    <w:rsid w:val="00D922A4"/>
    <w:rsid w:val="00DA622E"/>
    <w:rsid w:val="00DB010D"/>
    <w:rsid w:val="00DD3E1E"/>
    <w:rsid w:val="00DE34D0"/>
    <w:rsid w:val="00E01BEC"/>
    <w:rsid w:val="00E115C3"/>
    <w:rsid w:val="00E23D8F"/>
    <w:rsid w:val="00E34649"/>
    <w:rsid w:val="00E35F0A"/>
    <w:rsid w:val="00E46B8A"/>
    <w:rsid w:val="00E51ADF"/>
    <w:rsid w:val="00E71DB8"/>
    <w:rsid w:val="00E7721C"/>
    <w:rsid w:val="00E87BAE"/>
    <w:rsid w:val="00E935E8"/>
    <w:rsid w:val="00E95809"/>
    <w:rsid w:val="00EA0334"/>
    <w:rsid w:val="00EB1A35"/>
    <w:rsid w:val="00EC7288"/>
    <w:rsid w:val="00ED2C68"/>
    <w:rsid w:val="00EE3BED"/>
    <w:rsid w:val="00EF1452"/>
    <w:rsid w:val="00F003EC"/>
    <w:rsid w:val="00F24844"/>
    <w:rsid w:val="00F35171"/>
    <w:rsid w:val="00F46337"/>
    <w:rsid w:val="00F57C26"/>
    <w:rsid w:val="00F7099F"/>
    <w:rsid w:val="00F71332"/>
    <w:rsid w:val="00F7247E"/>
    <w:rsid w:val="00F81191"/>
    <w:rsid w:val="00FA252A"/>
    <w:rsid w:val="00FA33D2"/>
    <w:rsid w:val="00FA55D3"/>
    <w:rsid w:val="00FB4519"/>
    <w:rsid w:val="00FC2AE5"/>
    <w:rsid w:val="00FC4428"/>
    <w:rsid w:val="00FD1684"/>
    <w:rsid w:val="00FD36C1"/>
    <w:rsid w:val="00FE651C"/>
    <w:rsid w:val="00FF06CA"/>
    <w:rsid w:val="00FF124A"/>
    <w:rsid w:val="0D96527F"/>
    <w:rsid w:val="1D52D3A9"/>
    <w:rsid w:val="28C92AEB"/>
    <w:rsid w:val="3B96FAA4"/>
    <w:rsid w:val="55F9B4A7"/>
    <w:rsid w:val="628F23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3B7BE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7183B"/>
    <w:rsid w:val="00B45853"/>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22</revision>
  <lastPrinted>2016-04-13T12:32:00.0000000Z</lastPrinted>
  <dcterms:created xsi:type="dcterms:W3CDTF">2018-04-26T21:53:00.0000000Z</dcterms:created>
  <dcterms:modified xsi:type="dcterms:W3CDTF">2021-03-05T15:34:04.2286300Z</dcterms:modified>
</coreProperties>
</file>