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406" w:rsidRPr="0008777C" w:rsidRDefault="00743406" w:rsidP="00743406">
      <w:pPr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Haarlem, </w:t>
      </w:r>
      <w:r w:rsidR="00A15B3C">
        <w:rPr>
          <w:rFonts w:ascii="Times New Roman" w:hAnsi="Times New Roman"/>
          <w:b/>
          <w:sz w:val="24"/>
        </w:rPr>
        <w:t>november</w:t>
      </w:r>
      <w:r>
        <w:rPr>
          <w:rFonts w:ascii="Times New Roman" w:hAnsi="Times New Roman"/>
          <w:b/>
          <w:sz w:val="24"/>
        </w:rPr>
        <w:t xml:space="preserve"> 201</w:t>
      </w:r>
      <w:r w:rsidR="008B2C48">
        <w:rPr>
          <w:rFonts w:ascii="Times New Roman" w:hAnsi="Times New Roman"/>
          <w:b/>
          <w:sz w:val="24"/>
        </w:rPr>
        <w:t>9</w:t>
      </w:r>
    </w:p>
    <w:p w:rsidR="00743406" w:rsidRPr="00743406" w:rsidRDefault="00743406" w:rsidP="00743406">
      <w:pPr>
        <w:rPr>
          <w:rFonts w:cs="Arial"/>
          <w:sz w:val="22"/>
          <w:szCs w:val="22"/>
        </w:rPr>
      </w:pPr>
      <w:r w:rsidRPr="00743406">
        <w:rPr>
          <w:rFonts w:cs="Arial"/>
          <w:sz w:val="22"/>
          <w:szCs w:val="22"/>
        </w:rPr>
        <w:t>Geachte heer/mevrouw,</w:t>
      </w:r>
    </w:p>
    <w:p w:rsidR="00743406" w:rsidRPr="00743406" w:rsidRDefault="00743406" w:rsidP="00743406">
      <w:pPr>
        <w:rPr>
          <w:rFonts w:cs="Arial"/>
          <w:b/>
          <w:sz w:val="22"/>
          <w:szCs w:val="22"/>
        </w:rPr>
      </w:pPr>
    </w:p>
    <w:p w:rsidR="00743406" w:rsidRPr="00743406" w:rsidRDefault="00743406" w:rsidP="00743406">
      <w:pPr>
        <w:rPr>
          <w:rFonts w:cs="Arial"/>
          <w:sz w:val="22"/>
          <w:szCs w:val="22"/>
        </w:rPr>
      </w:pPr>
    </w:p>
    <w:p w:rsidR="00743406" w:rsidRDefault="00743406" w:rsidP="00F43B22">
      <w:pPr>
        <w:rPr>
          <w:rFonts w:cs="Arial"/>
          <w:sz w:val="22"/>
          <w:szCs w:val="22"/>
        </w:rPr>
      </w:pPr>
      <w:r w:rsidRPr="00743406">
        <w:rPr>
          <w:rFonts w:cs="Arial"/>
          <w:sz w:val="22"/>
          <w:szCs w:val="22"/>
        </w:rPr>
        <w:t>Voor u treft u de begroting 20</w:t>
      </w:r>
      <w:r w:rsidR="008B2C48">
        <w:rPr>
          <w:rFonts w:cs="Arial"/>
          <w:sz w:val="22"/>
          <w:szCs w:val="22"/>
        </w:rPr>
        <w:t>20</w:t>
      </w:r>
      <w:r w:rsidRPr="00743406">
        <w:rPr>
          <w:rFonts w:cs="Arial"/>
          <w:sz w:val="22"/>
          <w:szCs w:val="22"/>
        </w:rPr>
        <w:t xml:space="preserve"> van het CDA Noord-Holland.</w:t>
      </w:r>
      <w:r w:rsidR="00431375">
        <w:rPr>
          <w:rFonts w:cs="Arial"/>
          <w:sz w:val="22"/>
          <w:szCs w:val="22"/>
        </w:rPr>
        <w:t xml:space="preserve"> </w:t>
      </w:r>
      <w:r w:rsidR="00104D6D">
        <w:rPr>
          <w:rFonts w:cs="Arial"/>
          <w:sz w:val="22"/>
          <w:szCs w:val="22"/>
        </w:rPr>
        <w:t>Bij zowel de inkomsten als de baten wordt er een toelichting gegeven.</w:t>
      </w:r>
    </w:p>
    <w:p w:rsidR="00743406" w:rsidRPr="00743406" w:rsidRDefault="00743406" w:rsidP="00743406">
      <w:pPr>
        <w:pStyle w:val="Lijstalinea"/>
        <w:ind w:left="765"/>
        <w:rPr>
          <w:rFonts w:cs="Arial"/>
          <w:sz w:val="22"/>
          <w:szCs w:val="22"/>
        </w:rPr>
      </w:pPr>
    </w:p>
    <w:p w:rsidR="00743406" w:rsidRPr="00743406" w:rsidRDefault="00743406" w:rsidP="00743406">
      <w:pPr>
        <w:rPr>
          <w:rFonts w:cs="Arial"/>
          <w:b/>
          <w:sz w:val="22"/>
          <w:szCs w:val="22"/>
        </w:rPr>
      </w:pPr>
      <w:r w:rsidRPr="00743406">
        <w:rPr>
          <w:rFonts w:cs="Arial"/>
          <w:sz w:val="22"/>
          <w:szCs w:val="22"/>
        </w:rPr>
        <w:t>De inkomsten en de uitgaven van het Provinciaal Campagne Team vormen geen onderdeel van</w:t>
      </w:r>
      <w:r w:rsidRPr="00743406">
        <w:rPr>
          <w:rFonts w:cs="Arial"/>
          <w:b/>
          <w:sz w:val="22"/>
          <w:szCs w:val="22"/>
        </w:rPr>
        <w:t xml:space="preserve"> </w:t>
      </w:r>
      <w:r w:rsidRPr="00743406">
        <w:rPr>
          <w:rFonts w:cs="Arial"/>
          <w:sz w:val="22"/>
          <w:szCs w:val="22"/>
        </w:rPr>
        <w:t>deze</w:t>
      </w:r>
      <w:r w:rsidRPr="00743406">
        <w:rPr>
          <w:rFonts w:cs="Arial"/>
          <w:b/>
          <w:sz w:val="22"/>
          <w:szCs w:val="22"/>
        </w:rPr>
        <w:t xml:space="preserve"> </w:t>
      </w:r>
      <w:r w:rsidRPr="00743406">
        <w:rPr>
          <w:rFonts w:cs="Arial"/>
          <w:sz w:val="22"/>
          <w:szCs w:val="22"/>
        </w:rPr>
        <w:t>begroting</w:t>
      </w:r>
      <w:r w:rsidRPr="00743406">
        <w:rPr>
          <w:rFonts w:cs="Arial"/>
          <w:b/>
          <w:sz w:val="22"/>
          <w:szCs w:val="22"/>
        </w:rPr>
        <w:t xml:space="preserve">, </w:t>
      </w:r>
      <w:r w:rsidRPr="00743406">
        <w:rPr>
          <w:rFonts w:cs="Arial"/>
          <w:sz w:val="22"/>
          <w:szCs w:val="22"/>
        </w:rPr>
        <w:t>maar worden verantwoord in de financiële administratie van dit team.</w:t>
      </w:r>
    </w:p>
    <w:p w:rsidR="00743406" w:rsidRPr="00743406" w:rsidRDefault="00743406" w:rsidP="00743406">
      <w:pPr>
        <w:rPr>
          <w:rFonts w:cs="Arial"/>
          <w:sz w:val="22"/>
          <w:szCs w:val="22"/>
        </w:rPr>
      </w:pPr>
      <w:r w:rsidRPr="00743406">
        <w:rPr>
          <w:rFonts w:cs="Arial"/>
          <w:sz w:val="22"/>
          <w:szCs w:val="22"/>
        </w:rPr>
        <w:t xml:space="preserve"> </w:t>
      </w:r>
    </w:p>
    <w:p w:rsidR="00743406" w:rsidRDefault="00743406" w:rsidP="00743406">
      <w:pPr>
        <w:rPr>
          <w:rFonts w:cs="Arial"/>
          <w:sz w:val="22"/>
          <w:szCs w:val="22"/>
        </w:rPr>
      </w:pPr>
      <w:r w:rsidRPr="00743406">
        <w:rPr>
          <w:rFonts w:cs="Arial"/>
          <w:sz w:val="22"/>
          <w:szCs w:val="22"/>
        </w:rPr>
        <w:t xml:space="preserve">In de </w:t>
      </w:r>
      <w:r w:rsidR="002972B5">
        <w:rPr>
          <w:rFonts w:cs="Arial"/>
          <w:sz w:val="22"/>
          <w:szCs w:val="22"/>
        </w:rPr>
        <w:t>Algemeen</w:t>
      </w:r>
      <w:r w:rsidRPr="00743406">
        <w:rPr>
          <w:rFonts w:cs="Arial"/>
          <w:sz w:val="22"/>
          <w:szCs w:val="22"/>
        </w:rPr>
        <w:t xml:space="preserve"> Bestuursvergadering van </w:t>
      </w:r>
      <w:r w:rsidR="002972B5">
        <w:rPr>
          <w:rFonts w:cs="Arial"/>
          <w:sz w:val="22"/>
          <w:szCs w:val="22"/>
        </w:rPr>
        <w:t>4</w:t>
      </w:r>
      <w:r w:rsidR="008F5440">
        <w:rPr>
          <w:rFonts w:cs="Arial"/>
          <w:sz w:val="22"/>
          <w:szCs w:val="22"/>
        </w:rPr>
        <w:t xml:space="preserve"> </w:t>
      </w:r>
      <w:r w:rsidR="00A15B3C">
        <w:rPr>
          <w:rFonts w:cs="Arial"/>
          <w:sz w:val="22"/>
          <w:szCs w:val="22"/>
        </w:rPr>
        <w:t>november</w:t>
      </w:r>
      <w:r w:rsidR="004C3596">
        <w:rPr>
          <w:rFonts w:cs="Arial"/>
          <w:sz w:val="22"/>
          <w:szCs w:val="22"/>
        </w:rPr>
        <w:t xml:space="preserve"> 201</w:t>
      </w:r>
      <w:r w:rsidR="008B2C48">
        <w:rPr>
          <w:rFonts w:cs="Arial"/>
          <w:sz w:val="22"/>
          <w:szCs w:val="22"/>
        </w:rPr>
        <w:t>9</w:t>
      </w:r>
      <w:r w:rsidRPr="00743406">
        <w:rPr>
          <w:rFonts w:cs="Arial"/>
          <w:sz w:val="22"/>
          <w:szCs w:val="22"/>
        </w:rPr>
        <w:t xml:space="preserve"> hebben de leden met de voorgestelde begroting 201</w:t>
      </w:r>
      <w:r w:rsidR="008B2C48">
        <w:rPr>
          <w:rFonts w:cs="Arial"/>
          <w:sz w:val="22"/>
          <w:szCs w:val="22"/>
        </w:rPr>
        <w:t>9</w:t>
      </w:r>
      <w:r w:rsidRPr="00743406">
        <w:rPr>
          <w:rFonts w:cs="Arial"/>
          <w:sz w:val="22"/>
          <w:szCs w:val="22"/>
        </w:rPr>
        <w:t xml:space="preserve"> ingestemd.</w:t>
      </w:r>
    </w:p>
    <w:p w:rsidR="00F43B22" w:rsidRDefault="00F43B22" w:rsidP="00743406">
      <w:pPr>
        <w:rPr>
          <w:rFonts w:cs="Arial"/>
          <w:sz w:val="22"/>
          <w:szCs w:val="22"/>
        </w:rPr>
      </w:pPr>
    </w:p>
    <w:p w:rsidR="00F43B22" w:rsidRDefault="00F43B22" w:rsidP="0074340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Met vriendelijke groet,</w:t>
      </w:r>
    </w:p>
    <w:p w:rsidR="00F43B22" w:rsidRDefault="00F43B22" w:rsidP="00743406">
      <w:pPr>
        <w:rPr>
          <w:rFonts w:cs="Arial"/>
          <w:sz w:val="22"/>
          <w:szCs w:val="22"/>
        </w:rPr>
      </w:pPr>
    </w:p>
    <w:p w:rsidR="00F43B22" w:rsidRDefault="00F43B22" w:rsidP="0074340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Andor Sandbergen</w:t>
      </w:r>
    </w:p>
    <w:p w:rsidR="006E0D3B" w:rsidRDefault="00F43B22" w:rsidP="0074340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Penningmeester CDA Noord-Holland</w:t>
      </w:r>
    </w:p>
    <w:p w:rsidR="006E0D3B" w:rsidRDefault="006E0D3B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6E0D3B" w:rsidRDefault="008B2C48">
      <w:pPr>
        <w:spacing w:after="200" w:line="276" w:lineRule="auto"/>
        <w:rPr>
          <w:rFonts w:cs="Arial"/>
          <w:sz w:val="22"/>
          <w:szCs w:val="22"/>
        </w:rPr>
      </w:pPr>
      <w:r w:rsidRPr="008B2C48">
        <w:rPr>
          <w:noProof/>
        </w:rPr>
        <w:lastRenderedPageBreak/>
        <w:drawing>
          <wp:inline distT="0" distB="0" distL="0" distR="0">
            <wp:extent cx="5760720" cy="6639466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3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D3B">
        <w:rPr>
          <w:rFonts w:cs="Arial"/>
          <w:sz w:val="22"/>
          <w:szCs w:val="22"/>
        </w:rPr>
        <w:br w:type="page"/>
      </w:r>
    </w:p>
    <w:p w:rsidR="00743406" w:rsidRDefault="00743406" w:rsidP="004C3596">
      <w:pPr>
        <w:rPr>
          <w:rFonts w:cs="Arial"/>
          <w:b/>
          <w:color w:val="00B050"/>
          <w:sz w:val="22"/>
          <w:szCs w:val="22"/>
        </w:rPr>
      </w:pPr>
      <w:r w:rsidRPr="00104D6D">
        <w:rPr>
          <w:rFonts w:cs="Arial"/>
          <w:b/>
          <w:color w:val="00B050"/>
          <w:sz w:val="22"/>
          <w:szCs w:val="22"/>
        </w:rPr>
        <w:lastRenderedPageBreak/>
        <w:t>Inkomsten: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46"/>
        <w:gridCol w:w="1242"/>
      </w:tblGrid>
      <w:tr w:rsidR="001369AB" w:rsidRPr="00104D6D" w:rsidTr="00984275">
        <w:tc>
          <w:tcPr>
            <w:tcW w:w="8046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1369AB" w:rsidRPr="00104D6D" w:rsidRDefault="001369AB" w:rsidP="00984275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369AB">
              <w:rPr>
                <w:rFonts w:cs="Arial"/>
                <w:b/>
                <w:color w:val="FFFFFF" w:themeColor="background1"/>
                <w:sz w:val="22"/>
                <w:szCs w:val="22"/>
              </w:rPr>
              <w:t>Bijdrage LBR/politiek vertegenwoordigers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1369AB" w:rsidRPr="00593043" w:rsidRDefault="001369AB" w:rsidP="00984275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 xml:space="preserve">€   </w:t>
            </w:r>
            <w:r w:rsidR="008B2C48">
              <w:rPr>
                <w:rFonts w:cs="Arial"/>
                <w:b/>
                <w:sz w:val="22"/>
                <w:szCs w:val="22"/>
              </w:rPr>
              <w:t xml:space="preserve"> 9</w:t>
            </w:r>
            <w:r w:rsidRPr="00743406">
              <w:rPr>
                <w:rFonts w:cs="Arial"/>
                <w:b/>
                <w:sz w:val="22"/>
                <w:szCs w:val="22"/>
              </w:rPr>
              <w:t>.</w:t>
            </w:r>
            <w:r w:rsidR="008B2C48">
              <w:rPr>
                <w:rFonts w:cs="Arial"/>
                <w:b/>
                <w:sz w:val="22"/>
                <w:szCs w:val="22"/>
              </w:rPr>
              <w:t>632</w:t>
            </w:r>
          </w:p>
        </w:tc>
      </w:tr>
      <w:tr w:rsidR="001369AB" w:rsidTr="00984275">
        <w:trPr>
          <w:cantSplit/>
          <w:trHeight w:val="1134"/>
        </w:trPr>
        <w:tc>
          <w:tcPr>
            <w:tcW w:w="8046" w:type="dxa"/>
            <w:tcBorders>
              <w:right w:val="nil"/>
            </w:tcBorders>
          </w:tcPr>
          <w:p w:rsidR="008276AA" w:rsidRDefault="008276AA" w:rsidP="00984275">
            <w:pPr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sz w:val="22"/>
                <w:szCs w:val="22"/>
              </w:rPr>
              <w:t>Voor 20</w:t>
            </w:r>
            <w:r w:rsidR="008B2C48">
              <w:rPr>
                <w:rFonts w:cs="Arial"/>
                <w:sz w:val="22"/>
                <w:szCs w:val="22"/>
              </w:rPr>
              <w:t>20</w:t>
            </w:r>
            <w:r w:rsidRPr="00743406">
              <w:rPr>
                <w:rFonts w:cs="Arial"/>
                <w:sz w:val="22"/>
                <w:szCs w:val="22"/>
              </w:rPr>
              <w:t xml:space="preserve"> wordt geraamd:</w:t>
            </w:r>
          </w:p>
          <w:p w:rsidR="001369AB" w:rsidRPr="00593043" w:rsidRDefault="001369AB" w:rsidP="00984275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Burgemeeesters</w:t>
            </w:r>
            <w:proofErr w:type="spellEnd"/>
          </w:p>
          <w:p w:rsidR="001369AB" w:rsidRPr="00593043" w:rsidRDefault="001369AB" w:rsidP="0098427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Provinciale staten</w:t>
            </w:r>
          </w:p>
          <w:p w:rsidR="001369AB" w:rsidRPr="001369AB" w:rsidRDefault="001369AB" w:rsidP="001369A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Waterschappen</w:t>
            </w:r>
          </w:p>
        </w:tc>
        <w:tc>
          <w:tcPr>
            <w:tcW w:w="1242" w:type="dxa"/>
            <w:tcBorders>
              <w:left w:val="nil"/>
            </w:tcBorders>
          </w:tcPr>
          <w:p w:rsidR="008276AA" w:rsidRDefault="008276AA" w:rsidP="00984275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  <w:p w:rsidR="001369AB" w:rsidRDefault="001369AB" w:rsidP="00984275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 xml:space="preserve">€   </w:t>
            </w:r>
            <w:r w:rsidR="003522FD">
              <w:rPr>
                <w:rFonts w:cs="Arial"/>
                <w:b/>
                <w:sz w:val="22"/>
                <w:szCs w:val="22"/>
              </w:rPr>
              <w:t xml:space="preserve"> 7</w:t>
            </w:r>
            <w:r w:rsidRPr="00743406">
              <w:rPr>
                <w:rFonts w:cs="Arial"/>
                <w:b/>
                <w:sz w:val="22"/>
                <w:szCs w:val="22"/>
              </w:rPr>
              <w:t>.</w:t>
            </w:r>
            <w:r w:rsidR="003522FD">
              <w:rPr>
                <w:rFonts w:cs="Arial"/>
                <w:b/>
                <w:sz w:val="22"/>
                <w:szCs w:val="22"/>
              </w:rPr>
              <w:t>2</w:t>
            </w:r>
            <w:r w:rsidRPr="00743406">
              <w:rPr>
                <w:rFonts w:cs="Arial"/>
                <w:b/>
                <w:sz w:val="22"/>
                <w:szCs w:val="22"/>
              </w:rPr>
              <w:t>00</w:t>
            </w:r>
          </w:p>
          <w:p w:rsidR="001369AB" w:rsidRDefault="001369AB" w:rsidP="00984275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€    </w:t>
            </w:r>
            <w:r w:rsidR="008B2C48">
              <w:rPr>
                <w:rFonts w:cs="Arial"/>
                <w:b/>
                <w:sz w:val="22"/>
                <w:szCs w:val="22"/>
              </w:rPr>
              <w:t>1</w:t>
            </w:r>
            <w:r w:rsidRPr="00743406">
              <w:rPr>
                <w:rFonts w:cs="Arial"/>
                <w:b/>
                <w:sz w:val="22"/>
                <w:szCs w:val="22"/>
              </w:rPr>
              <w:t>.</w:t>
            </w:r>
            <w:r w:rsidR="008B2C48">
              <w:rPr>
                <w:rFonts w:cs="Arial"/>
                <w:b/>
                <w:sz w:val="22"/>
                <w:szCs w:val="22"/>
              </w:rPr>
              <w:t>728</w:t>
            </w:r>
          </w:p>
          <w:p w:rsidR="001369AB" w:rsidRPr="0030273E" w:rsidRDefault="001369AB" w:rsidP="008276AA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€    </w:t>
            </w:r>
            <w:r w:rsidR="008B2C48">
              <w:rPr>
                <w:rFonts w:cs="Arial"/>
                <w:b/>
                <w:sz w:val="22"/>
                <w:szCs w:val="22"/>
              </w:rPr>
              <w:t xml:space="preserve">   704</w:t>
            </w:r>
          </w:p>
        </w:tc>
      </w:tr>
      <w:tr w:rsidR="001369AB" w:rsidTr="00984275">
        <w:tc>
          <w:tcPr>
            <w:tcW w:w="8046" w:type="dxa"/>
            <w:tcBorders>
              <w:right w:val="nil"/>
            </w:tcBorders>
          </w:tcPr>
          <w:p w:rsidR="008B2C48" w:rsidRDefault="003522FD" w:rsidP="001930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Het begrote bedrag</w:t>
            </w:r>
            <w:r w:rsidR="008276AA">
              <w:rPr>
                <w:rFonts w:cs="Arial"/>
                <w:sz w:val="22"/>
                <w:szCs w:val="22"/>
              </w:rPr>
              <w:t xml:space="preserve"> ligt in de lijn met wat is afgesproken tussen het DB en een vertegenwoordiging van de Burgemeesters</w:t>
            </w:r>
            <w:r w:rsidR="0046208C">
              <w:rPr>
                <w:rFonts w:cs="Arial"/>
                <w:sz w:val="22"/>
                <w:szCs w:val="22"/>
              </w:rPr>
              <w:t xml:space="preserve"> en wat wij als </w:t>
            </w:r>
            <w:r w:rsidR="002972B5">
              <w:rPr>
                <w:rFonts w:cs="Arial"/>
                <w:sz w:val="22"/>
                <w:szCs w:val="22"/>
              </w:rPr>
              <w:t>gift van de burgemeesters</w:t>
            </w:r>
            <w:r w:rsidR="0046208C">
              <w:rPr>
                <w:rFonts w:cs="Arial"/>
                <w:sz w:val="22"/>
                <w:szCs w:val="22"/>
              </w:rPr>
              <w:t xml:space="preserve"> kunnen verwachten</w:t>
            </w:r>
            <w:r w:rsidR="008276AA">
              <w:rPr>
                <w:rFonts w:cs="Arial"/>
                <w:sz w:val="22"/>
                <w:szCs w:val="22"/>
              </w:rPr>
              <w:t>.</w:t>
            </w:r>
            <w:r w:rsidR="002972B5">
              <w:rPr>
                <w:rFonts w:cs="Arial"/>
                <w:sz w:val="22"/>
                <w:szCs w:val="22"/>
              </w:rPr>
              <w:t xml:space="preserve"> Doordat er een toename is van CDA burgemeesters verwachten wij dat deze inkomsten nu wel gehaald worden.</w:t>
            </w:r>
            <w:r w:rsidR="008276AA">
              <w:rPr>
                <w:rFonts w:cs="Arial"/>
                <w:sz w:val="22"/>
                <w:szCs w:val="22"/>
              </w:rPr>
              <w:br/>
            </w:r>
            <w:r w:rsidR="002972B5">
              <w:rPr>
                <w:rFonts w:cs="Arial"/>
                <w:sz w:val="22"/>
                <w:szCs w:val="22"/>
              </w:rPr>
              <w:br/>
            </w:r>
            <w:r w:rsidR="008276AA">
              <w:rPr>
                <w:rFonts w:cs="Arial"/>
                <w:sz w:val="22"/>
                <w:szCs w:val="22"/>
              </w:rPr>
              <w:t>De LBR bijdrage van Provinciale Staten en Waterschappen is ook</w:t>
            </w:r>
            <w:r w:rsidR="00A15B3C">
              <w:rPr>
                <w:rFonts w:cs="Arial"/>
                <w:sz w:val="22"/>
                <w:szCs w:val="22"/>
              </w:rPr>
              <w:t xml:space="preserve"> in</w:t>
            </w:r>
            <w:r w:rsidR="008276AA">
              <w:rPr>
                <w:rFonts w:cs="Arial"/>
                <w:sz w:val="22"/>
                <w:szCs w:val="22"/>
              </w:rPr>
              <w:t xml:space="preserve"> deze begroting inzichtelijk gemaakt en vind u ook aan de lasten kant terug. </w:t>
            </w:r>
            <w:r w:rsidR="002972B5">
              <w:rPr>
                <w:rFonts w:cs="Arial"/>
                <w:sz w:val="22"/>
                <w:szCs w:val="22"/>
              </w:rPr>
              <w:t>Doordat het CDA nu in de oppositie zit en in een aantal bestuursleden voor de diverse waterschappen heeft ingeleverd is deze bijdrage fors minder.</w:t>
            </w:r>
            <w:r w:rsidR="002972B5">
              <w:rPr>
                <w:rFonts w:cs="Arial"/>
                <w:sz w:val="22"/>
                <w:szCs w:val="22"/>
              </w:rPr>
              <w:br/>
            </w:r>
            <w:r w:rsidR="008276AA">
              <w:rPr>
                <w:rFonts w:cs="Arial"/>
                <w:sz w:val="22"/>
                <w:szCs w:val="22"/>
              </w:rPr>
              <w:t xml:space="preserve">Deze bijdrage wordt </w:t>
            </w:r>
            <w:r w:rsidR="002972B5">
              <w:rPr>
                <w:rFonts w:cs="Arial"/>
                <w:sz w:val="22"/>
                <w:szCs w:val="22"/>
              </w:rPr>
              <w:t xml:space="preserve">één op één </w:t>
            </w:r>
            <w:r w:rsidR="008276AA">
              <w:rPr>
                <w:rFonts w:cs="Arial"/>
                <w:sz w:val="22"/>
                <w:szCs w:val="22"/>
              </w:rPr>
              <w:t>gesto</w:t>
            </w:r>
            <w:r w:rsidR="00193077">
              <w:rPr>
                <w:rFonts w:cs="Arial"/>
                <w:sz w:val="22"/>
                <w:szCs w:val="22"/>
              </w:rPr>
              <w:t>rt</w:t>
            </w:r>
            <w:r w:rsidR="008276AA">
              <w:rPr>
                <w:rFonts w:cs="Arial"/>
                <w:sz w:val="22"/>
                <w:szCs w:val="22"/>
              </w:rPr>
              <w:t xml:space="preserve"> in de voorziening verkiezingen.</w:t>
            </w:r>
          </w:p>
          <w:p w:rsidR="001369AB" w:rsidRDefault="001369AB" w:rsidP="00193077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1369AB" w:rsidRDefault="001369AB" w:rsidP="00984275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:rsidR="001369AB" w:rsidRDefault="001369AB" w:rsidP="004C3596">
      <w:pPr>
        <w:rPr>
          <w:rFonts w:cs="Arial"/>
          <w:b/>
          <w:color w:val="00B050"/>
          <w:sz w:val="22"/>
          <w:szCs w:val="22"/>
        </w:rPr>
      </w:pPr>
    </w:p>
    <w:p w:rsidR="001369AB" w:rsidRPr="00104D6D" w:rsidRDefault="001369AB" w:rsidP="004C3596">
      <w:pPr>
        <w:rPr>
          <w:rFonts w:cs="Arial"/>
          <w:b/>
          <w:color w:val="00B050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46"/>
        <w:gridCol w:w="1242"/>
      </w:tblGrid>
      <w:tr w:rsidR="00104D6D" w:rsidRPr="00104D6D" w:rsidTr="00104D6D">
        <w:tc>
          <w:tcPr>
            <w:tcW w:w="8046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104D6D" w:rsidRPr="00104D6D" w:rsidRDefault="00104D6D" w:rsidP="001369A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04D6D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Bijdrage </w:t>
            </w:r>
            <w:r w:rsidR="00030C53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leden 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104D6D" w:rsidRPr="00593043" w:rsidRDefault="00593043" w:rsidP="001369AB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 xml:space="preserve">€   </w:t>
            </w:r>
            <w:r w:rsidR="008B2C48">
              <w:rPr>
                <w:rFonts w:cs="Arial"/>
                <w:b/>
                <w:sz w:val="22"/>
                <w:szCs w:val="22"/>
              </w:rPr>
              <w:t>40</w:t>
            </w:r>
            <w:r w:rsidRPr="00743406">
              <w:rPr>
                <w:rFonts w:cs="Arial"/>
                <w:b/>
                <w:sz w:val="22"/>
                <w:szCs w:val="22"/>
              </w:rPr>
              <w:t>.</w:t>
            </w:r>
            <w:r w:rsidR="008B2C48">
              <w:rPr>
                <w:rFonts w:cs="Arial"/>
                <w:b/>
                <w:sz w:val="22"/>
                <w:szCs w:val="22"/>
              </w:rPr>
              <w:t>8</w:t>
            </w:r>
            <w:r w:rsidR="00431375">
              <w:rPr>
                <w:rFonts w:cs="Arial"/>
                <w:b/>
                <w:sz w:val="22"/>
                <w:szCs w:val="22"/>
              </w:rPr>
              <w:t>00</w:t>
            </w:r>
          </w:p>
        </w:tc>
      </w:tr>
      <w:tr w:rsidR="00104D6D" w:rsidTr="00104D6D">
        <w:trPr>
          <w:cantSplit/>
          <w:trHeight w:val="1134"/>
        </w:trPr>
        <w:tc>
          <w:tcPr>
            <w:tcW w:w="8046" w:type="dxa"/>
            <w:tcBorders>
              <w:right w:val="nil"/>
            </w:tcBorders>
          </w:tcPr>
          <w:p w:rsidR="00104D6D" w:rsidRPr="00743406" w:rsidRDefault="00104D6D" w:rsidP="00104D6D">
            <w:pPr>
              <w:rPr>
                <w:rFonts w:cs="Arial"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743406">
              <w:rPr>
                <w:rFonts w:cs="Arial"/>
                <w:sz w:val="22"/>
                <w:szCs w:val="22"/>
              </w:rPr>
              <w:t>Voor 20</w:t>
            </w:r>
            <w:r w:rsidR="008B2C48">
              <w:rPr>
                <w:rFonts w:cs="Arial"/>
                <w:sz w:val="22"/>
                <w:szCs w:val="22"/>
              </w:rPr>
              <w:t>20</w:t>
            </w:r>
            <w:r w:rsidRPr="00743406">
              <w:rPr>
                <w:rFonts w:cs="Arial"/>
                <w:sz w:val="22"/>
                <w:szCs w:val="22"/>
              </w:rPr>
              <w:t xml:space="preserve"> wordt geraamd:</w:t>
            </w:r>
          </w:p>
          <w:p w:rsidR="00104D6D" w:rsidRDefault="00104D6D" w:rsidP="00AA69A7">
            <w:pPr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>Aandeel provinciale a</w:t>
            </w:r>
            <w:r>
              <w:rPr>
                <w:rFonts w:cs="Arial"/>
                <w:b/>
                <w:sz w:val="22"/>
                <w:szCs w:val="22"/>
              </w:rPr>
              <w:t>fdeling</w:t>
            </w:r>
            <w:r w:rsidR="00AA69A7">
              <w:rPr>
                <w:rFonts w:cs="Arial"/>
                <w:b/>
                <w:sz w:val="22"/>
                <w:szCs w:val="22"/>
              </w:rPr>
              <w:t>:  1</w:t>
            </w:r>
            <w:r w:rsidR="008B2C48">
              <w:rPr>
                <w:rFonts w:cs="Arial"/>
                <w:b/>
                <w:sz w:val="22"/>
                <w:szCs w:val="22"/>
              </w:rPr>
              <w:t>1</w:t>
            </w:r>
            <w:r w:rsidRPr="00743406">
              <w:rPr>
                <w:rFonts w:cs="Arial"/>
                <w:b/>
                <w:sz w:val="22"/>
                <w:szCs w:val="22"/>
              </w:rPr>
              <w:t xml:space="preserve">% van € </w:t>
            </w:r>
            <w:r w:rsidR="00A15B3C">
              <w:rPr>
                <w:rFonts w:cs="Arial"/>
                <w:b/>
                <w:sz w:val="22"/>
                <w:szCs w:val="22"/>
              </w:rPr>
              <w:t>280</w:t>
            </w:r>
            <w:r w:rsidRPr="00743406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>000,-</w:t>
            </w:r>
          </w:p>
          <w:p w:rsidR="001369AB" w:rsidRDefault="001369AB" w:rsidP="00405691">
            <w:pPr>
              <w:rPr>
                <w:rFonts w:cs="Arial"/>
                <w:b/>
                <w:sz w:val="22"/>
                <w:szCs w:val="22"/>
              </w:rPr>
            </w:pPr>
          </w:p>
          <w:p w:rsidR="00030C53" w:rsidRDefault="00030C53" w:rsidP="0043137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Geoormerkt geld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tbv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afdelingen: </w:t>
            </w:r>
            <w:r w:rsidR="008B2C48">
              <w:rPr>
                <w:rFonts w:cs="Arial"/>
                <w:b/>
                <w:sz w:val="22"/>
                <w:szCs w:val="22"/>
              </w:rPr>
              <w:t>3,</w:t>
            </w:r>
            <w:r>
              <w:rPr>
                <w:rFonts w:cs="Arial"/>
                <w:b/>
                <w:sz w:val="22"/>
                <w:szCs w:val="22"/>
              </w:rPr>
              <w:t xml:space="preserve">5% van </w:t>
            </w:r>
            <w:r w:rsidRPr="00743406">
              <w:rPr>
                <w:rFonts w:cs="Arial"/>
                <w:b/>
                <w:sz w:val="22"/>
                <w:szCs w:val="22"/>
              </w:rPr>
              <w:t xml:space="preserve">€ </w:t>
            </w:r>
            <w:r w:rsidR="00A15B3C">
              <w:rPr>
                <w:rFonts w:cs="Arial"/>
                <w:b/>
                <w:sz w:val="22"/>
                <w:szCs w:val="22"/>
              </w:rPr>
              <w:t>280</w:t>
            </w:r>
            <w:r w:rsidRPr="00743406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>000,-</w:t>
            </w:r>
          </w:p>
          <w:p w:rsidR="001369AB" w:rsidRPr="00AA69A7" w:rsidRDefault="001369AB" w:rsidP="00431375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104D6D" w:rsidRDefault="00104D6D" w:rsidP="005359CD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  <w:p w:rsidR="00104D6D" w:rsidRDefault="00104D6D" w:rsidP="005359CD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 xml:space="preserve">€   </w:t>
            </w:r>
            <w:r w:rsidR="008B2C48">
              <w:rPr>
                <w:rFonts w:cs="Arial"/>
                <w:b/>
                <w:sz w:val="22"/>
                <w:szCs w:val="22"/>
              </w:rPr>
              <w:t>30</w:t>
            </w:r>
            <w:r w:rsidRPr="00743406">
              <w:rPr>
                <w:rFonts w:cs="Arial"/>
                <w:b/>
                <w:sz w:val="22"/>
                <w:szCs w:val="22"/>
              </w:rPr>
              <w:t>.</w:t>
            </w:r>
            <w:r w:rsidR="008B2C48">
              <w:rPr>
                <w:rFonts w:cs="Arial"/>
                <w:b/>
                <w:sz w:val="22"/>
                <w:szCs w:val="22"/>
              </w:rPr>
              <w:t>8</w:t>
            </w:r>
            <w:r w:rsidR="00A15B3C">
              <w:rPr>
                <w:rFonts w:cs="Arial"/>
                <w:b/>
                <w:sz w:val="22"/>
                <w:szCs w:val="22"/>
              </w:rPr>
              <w:t>0</w:t>
            </w:r>
            <w:r w:rsidR="00431375">
              <w:rPr>
                <w:rFonts w:cs="Arial"/>
                <w:b/>
                <w:sz w:val="22"/>
                <w:szCs w:val="22"/>
              </w:rPr>
              <w:t>0</w:t>
            </w:r>
          </w:p>
          <w:p w:rsidR="00030C53" w:rsidRDefault="00030C53" w:rsidP="005359CD">
            <w:pPr>
              <w:jc w:val="right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030C53" w:rsidRPr="00030C53" w:rsidRDefault="00030C53" w:rsidP="001369AB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 xml:space="preserve">€   </w:t>
            </w:r>
            <w:r w:rsidR="00A15B3C">
              <w:rPr>
                <w:rFonts w:cs="Arial"/>
                <w:b/>
                <w:sz w:val="22"/>
                <w:szCs w:val="22"/>
              </w:rPr>
              <w:t>1</w:t>
            </w:r>
            <w:r w:rsidR="008B2C48">
              <w:rPr>
                <w:rFonts w:cs="Arial"/>
                <w:b/>
                <w:sz w:val="22"/>
                <w:szCs w:val="22"/>
              </w:rPr>
              <w:t>0</w:t>
            </w:r>
            <w:r w:rsidRPr="00743406">
              <w:rPr>
                <w:rFonts w:cs="Arial"/>
                <w:b/>
                <w:sz w:val="22"/>
                <w:szCs w:val="22"/>
              </w:rPr>
              <w:t>.</w:t>
            </w:r>
            <w:r w:rsidR="00A15B3C">
              <w:rPr>
                <w:rFonts w:cs="Arial"/>
                <w:b/>
                <w:sz w:val="22"/>
                <w:szCs w:val="22"/>
              </w:rPr>
              <w:t>00</w:t>
            </w:r>
            <w:r w:rsidR="003522FD">
              <w:rPr>
                <w:rFonts w:cs="Arial"/>
                <w:b/>
                <w:sz w:val="22"/>
                <w:szCs w:val="22"/>
              </w:rPr>
              <w:t>0</w:t>
            </w:r>
          </w:p>
        </w:tc>
      </w:tr>
      <w:tr w:rsidR="00104D6D" w:rsidTr="00104D6D">
        <w:tc>
          <w:tcPr>
            <w:tcW w:w="8046" w:type="dxa"/>
            <w:tcBorders>
              <w:right w:val="nil"/>
            </w:tcBorders>
          </w:tcPr>
          <w:p w:rsidR="00030C53" w:rsidRPr="00743406" w:rsidRDefault="008B2C48" w:rsidP="00104D6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 voorgestelde begroting van 2020 van het landelijk bestuur behelst een fikse bezuiniging van de bijdrage naar de provinciale afdeling en lokale afdelingen.</w:t>
            </w:r>
          </w:p>
          <w:p w:rsidR="00104D6D" w:rsidRDefault="00104D6D" w:rsidP="00AA69A7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104D6D" w:rsidRDefault="00104D6D" w:rsidP="00743406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:rsidR="00743406" w:rsidRDefault="00743406" w:rsidP="00743406">
      <w:pPr>
        <w:rPr>
          <w:rFonts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46"/>
        <w:gridCol w:w="1242"/>
      </w:tblGrid>
      <w:tr w:rsidR="001369AB" w:rsidRPr="00104D6D" w:rsidTr="00984275">
        <w:tc>
          <w:tcPr>
            <w:tcW w:w="8046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1369AB" w:rsidRPr="00104D6D" w:rsidRDefault="001369AB" w:rsidP="001369AB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104D6D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Bijdrage </w:t>
            </w:r>
            <w:r w:rsidR="008B2C48">
              <w:rPr>
                <w:rFonts w:cs="Arial"/>
                <w:b/>
                <w:color w:val="FFFFFF" w:themeColor="background1"/>
                <w:sz w:val="22"/>
                <w:szCs w:val="22"/>
              </w:rPr>
              <w:t>derden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1369AB" w:rsidRPr="00593043" w:rsidRDefault="001369AB" w:rsidP="0046208C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 xml:space="preserve">€   </w:t>
            </w:r>
            <w:r w:rsidR="002479E6">
              <w:rPr>
                <w:rFonts w:cs="Arial"/>
                <w:b/>
                <w:sz w:val="22"/>
                <w:szCs w:val="22"/>
              </w:rPr>
              <w:t>1</w:t>
            </w:r>
            <w:r w:rsidR="0046208C">
              <w:rPr>
                <w:rFonts w:cs="Arial"/>
                <w:b/>
                <w:sz w:val="22"/>
                <w:szCs w:val="22"/>
              </w:rPr>
              <w:t>1</w:t>
            </w:r>
            <w:r w:rsidRPr="00743406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>000</w:t>
            </w:r>
          </w:p>
        </w:tc>
      </w:tr>
      <w:tr w:rsidR="001369AB" w:rsidTr="00984275">
        <w:tc>
          <w:tcPr>
            <w:tcW w:w="8046" w:type="dxa"/>
            <w:tcBorders>
              <w:right w:val="nil"/>
            </w:tcBorders>
          </w:tcPr>
          <w:p w:rsidR="008B2C48" w:rsidRDefault="008B2C48" w:rsidP="008B2C48">
            <w:pPr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sz w:val="22"/>
                <w:szCs w:val="22"/>
              </w:rPr>
              <w:t>Voor 20</w:t>
            </w:r>
            <w:r>
              <w:rPr>
                <w:rFonts w:cs="Arial"/>
                <w:sz w:val="22"/>
                <w:szCs w:val="22"/>
              </w:rPr>
              <w:t>20</w:t>
            </w:r>
            <w:r w:rsidRPr="00743406">
              <w:rPr>
                <w:rFonts w:cs="Arial"/>
                <w:sz w:val="22"/>
                <w:szCs w:val="22"/>
              </w:rPr>
              <w:t xml:space="preserve"> wordt geraamd:</w:t>
            </w:r>
          </w:p>
          <w:p w:rsidR="008B2C48" w:rsidRPr="00593043" w:rsidRDefault="008B2C48" w:rsidP="008B2C4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Bijdrage BSV</w:t>
            </w:r>
          </w:p>
          <w:p w:rsidR="001369AB" w:rsidRPr="008B2C48" w:rsidRDefault="008B2C48" w:rsidP="008B2C4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Fondsenwerving / landelijke projectenpit</w:t>
            </w:r>
          </w:p>
        </w:tc>
        <w:tc>
          <w:tcPr>
            <w:tcW w:w="1242" w:type="dxa"/>
            <w:tcBorders>
              <w:left w:val="nil"/>
            </w:tcBorders>
          </w:tcPr>
          <w:p w:rsidR="008B2C48" w:rsidRDefault="008B2C48" w:rsidP="008B2C48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  <w:p w:rsidR="008B2C48" w:rsidRPr="008B2C48" w:rsidRDefault="008B2C48" w:rsidP="002479E6">
            <w:pPr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 xml:space="preserve">€   </w:t>
            </w:r>
            <w:r w:rsidR="002479E6">
              <w:rPr>
                <w:rFonts w:cs="Arial"/>
                <w:b/>
                <w:sz w:val="22"/>
                <w:szCs w:val="22"/>
              </w:rPr>
              <w:t xml:space="preserve">  1</w:t>
            </w:r>
            <w:r w:rsidRPr="00743406">
              <w:rPr>
                <w:rFonts w:cs="Arial"/>
                <w:b/>
                <w:sz w:val="22"/>
                <w:szCs w:val="22"/>
              </w:rPr>
              <w:t>.</w:t>
            </w:r>
            <w:r w:rsidR="002479E6">
              <w:rPr>
                <w:rFonts w:cs="Arial"/>
                <w:b/>
                <w:sz w:val="22"/>
                <w:szCs w:val="22"/>
              </w:rPr>
              <w:t>0</w:t>
            </w:r>
            <w:r>
              <w:rPr>
                <w:rFonts w:cs="Arial"/>
                <w:b/>
                <w:sz w:val="22"/>
                <w:szCs w:val="22"/>
              </w:rPr>
              <w:t>00</w:t>
            </w:r>
          </w:p>
          <w:p w:rsidR="008B2C48" w:rsidRDefault="008B2C48" w:rsidP="008B2C48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 xml:space="preserve">€   </w:t>
            </w:r>
            <w:r>
              <w:rPr>
                <w:rFonts w:cs="Arial"/>
                <w:b/>
                <w:sz w:val="22"/>
                <w:szCs w:val="22"/>
              </w:rPr>
              <w:t>10</w:t>
            </w:r>
            <w:r w:rsidRPr="00743406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>000</w:t>
            </w:r>
          </w:p>
        </w:tc>
      </w:tr>
      <w:tr w:rsidR="008B2C48" w:rsidTr="00984275">
        <w:tc>
          <w:tcPr>
            <w:tcW w:w="8046" w:type="dxa"/>
            <w:tcBorders>
              <w:right w:val="nil"/>
            </w:tcBorders>
          </w:tcPr>
          <w:p w:rsidR="008B2C48" w:rsidRDefault="008B2C48" w:rsidP="0046208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Vanaf deze begroting zijn er ook inkomsten vanuit BSV. Deze inkomsten worden toegekend aan activiteiten die geoormerkt zijn als BSV evenementen.</w:t>
            </w:r>
            <w:r w:rsidR="002972B5">
              <w:rPr>
                <w:rFonts w:cs="Arial"/>
                <w:sz w:val="22"/>
                <w:szCs w:val="22"/>
              </w:rPr>
              <w:t xml:space="preserve"> </w:t>
            </w:r>
          </w:p>
          <w:p w:rsidR="008B2C48" w:rsidRDefault="008B2C48" w:rsidP="0046208C">
            <w:pPr>
              <w:rPr>
                <w:rFonts w:cs="Arial"/>
                <w:sz w:val="22"/>
                <w:szCs w:val="22"/>
              </w:rPr>
            </w:pPr>
          </w:p>
          <w:p w:rsidR="008B2C48" w:rsidRDefault="008B2C48" w:rsidP="0046208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Door het structurele tekort op de begroting stellen wij u voor om vol in te zetten op fondsenwerving. Daarnaast proberen wij ook aanspraak te maken op de landelijke </w:t>
            </w:r>
            <w:proofErr w:type="spellStart"/>
            <w:r>
              <w:rPr>
                <w:rFonts w:cs="Arial"/>
                <w:sz w:val="22"/>
                <w:szCs w:val="22"/>
              </w:rPr>
              <w:t>projectenpot</w:t>
            </w:r>
            <w:proofErr w:type="spellEnd"/>
            <w:r>
              <w:rPr>
                <w:rFonts w:cs="Arial"/>
                <w:sz w:val="22"/>
                <w:szCs w:val="22"/>
              </w:rPr>
              <w:t>. Bij het schrijven van deze begroting is niet duidelijk welke voorwaarden hier aan hangen.</w:t>
            </w:r>
          </w:p>
        </w:tc>
        <w:tc>
          <w:tcPr>
            <w:tcW w:w="1242" w:type="dxa"/>
            <w:tcBorders>
              <w:left w:val="nil"/>
            </w:tcBorders>
          </w:tcPr>
          <w:p w:rsidR="008B2C48" w:rsidRDefault="008B2C48" w:rsidP="00984275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:rsidR="001369AB" w:rsidRDefault="001369AB" w:rsidP="00743406">
      <w:pPr>
        <w:rPr>
          <w:rFonts w:cs="Arial"/>
          <w:sz w:val="22"/>
          <w:szCs w:val="22"/>
        </w:rPr>
      </w:pPr>
    </w:p>
    <w:p w:rsidR="001369AB" w:rsidRDefault="001369AB" w:rsidP="00743406">
      <w:pPr>
        <w:rPr>
          <w:rFonts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46"/>
        <w:gridCol w:w="1242"/>
      </w:tblGrid>
      <w:tr w:rsidR="00104D6D" w:rsidRPr="00104D6D" w:rsidTr="00F8081F">
        <w:tc>
          <w:tcPr>
            <w:tcW w:w="8046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104D6D" w:rsidRPr="00104D6D" w:rsidRDefault="001369AB" w:rsidP="00F8081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Overige baten</w:t>
            </w:r>
            <w:r w:rsidR="00104D6D" w:rsidRPr="00104D6D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104D6D" w:rsidRPr="00104D6D" w:rsidRDefault="00104D6D" w:rsidP="003B1F9A">
            <w:pPr>
              <w:jc w:val="right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 xml:space="preserve">€       </w:t>
            </w: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</w:tr>
      <w:tr w:rsidR="00104D6D" w:rsidTr="00F8081F">
        <w:tc>
          <w:tcPr>
            <w:tcW w:w="8046" w:type="dxa"/>
            <w:tcBorders>
              <w:right w:val="nil"/>
            </w:tcBorders>
          </w:tcPr>
          <w:p w:rsidR="00104D6D" w:rsidRDefault="003B1F9A" w:rsidP="00431375">
            <w:pPr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</w:rPr>
              <w:t>De rentestand bi</w:t>
            </w:r>
            <w:r w:rsidR="00A15B3C">
              <w:rPr>
                <w:rFonts w:cs="Arial"/>
                <w:sz w:val="22"/>
                <w:szCs w:val="22"/>
              </w:rPr>
              <w:t>j opmaak van de begroting is 0,</w:t>
            </w:r>
            <w:r>
              <w:rPr>
                <w:rFonts w:cs="Arial"/>
                <w:sz w:val="22"/>
                <w:szCs w:val="22"/>
              </w:rPr>
              <w:t>0</w:t>
            </w:r>
            <w:r w:rsidR="00A15B3C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 xml:space="preserve">%. </w:t>
            </w:r>
            <w:r w:rsidR="00A15B3C">
              <w:rPr>
                <w:rFonts w:cs="Arial"/>
                <w:sz w:val="22"/>
                <w:szCs w:val="22"/>
              </w:rPr>
              <w:t>Vandaar dat deze baten als nihil zijn bestempeld</w:t>
            </w:r>
          </w:p>
        </w:tc>
        <w:tc>
          <w:tcPr>
            <w:tcW w:w="1242" w:type="dxa"/>
            <w:tcBorders>
              <w:left w:val="nil"/>
            </w:tcBorders>
          </w:tcPr>
          <w:p w:rsidR="00104D6D" w:rsidRDefault="00104D6D" w:rsidP="005359CD">
            <w:pPr>
              <w:jc w:val="right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:rsidR="00104D6D" w:rsidRDefault="00104D6D" w:rsidP="00743406">
      <w:pPr>
        <w:rPr>
          <w:rFonts w:cs="Arial"/>
          <w:b/>
          <w:sz w:val="22"/>
          <w:szCs w:val="22"/>
          <w:u w:val="single"/>
        </w:rPr>
      </w:pPr>
    </w:p>
    <w:p w:rsidR="00AA0735" w:rsidRDefault="00AA0735" w:rsidP="00743406">
      <w:pPr>
        <w:rPr>
          <w:rFonts w:cs="Arial"/>
          <w:b/>
          <w:sz w:val="22"/>
          <w:szCs w:val="22"/>
          <w:u w:val="single"/>
        </w:rPr>
      </w:pPr>
    </w:p>
    <w:p w:rsidR="00104D6D" w:rsidRDefault="00104D6D" w:rsidP="00743406">
      <w:pPr>
        <w:rPr>
          <w:rFonts w:cs="Arial"/>
          <w:b/>
          <w:sz w:val="22"/>
          <w:szCs w:val="22"/>
          <w:u w:val="single"/>
        </w:rPr>
      </w:pPr>
    </w:p>
    <w:p w:rsidR="00743406" w:rsidRPr="00743406" w:rsidRDefault="00743406" w:rsidP="00743406">
      <w:pPr>
        <w:rPr>
          <w:rFonts w:cs="Arial"/>
          <w:sz w:val="22"/>
          <w:szCs w:val="22"/>
        </w:rPr>
      </w:pPr>
    </w:p>
    <w:p w:rsidR="006E0D3B" w:rsidRDefault="006E0D3B">
      <w:pPr>
        <w:spacing w:after="200" w:line="276" w:lineRule="auto"/>
        <w:rPr>
          <w:rFonts w:cs="Arial"/>
          <w:b/>
          <w:color w:val="00B050"/>
          <w:sz w:val="22"/>
          <w:szCs w:val="22"/>
        </w:rPr>
      </w:pPr>
      <w:r>
        <w:rPr>
          <w:rFonts w:cs="Arial"/>
          <w:b/>
          <w:color w:val="00B050"/>
          <w:sz w:val="22"/>
          <w:szCs w:val="22"/>
        </w:rPr>
        <w:br w:type="page"/>
      </w:r>
    </w:p>
    <w:p w:rsidR="00743406" w:rsidRDefault="00743406" w:rsidP="004218D7">
      <w:pPr>
        <w:spacing w:after="200" w:line="276" w:lineRule="auto"/>
        <w:rPr>
          <w:rFonts w:cs="Arial"/>
          <w:b/>
          <w:sz w:val="22"/>
          <w:szCs w:val="22"/>
          <w:u w:val="single"/>
        </w:rPr>
      </w:pPr>
      <w:r w:rsidRPr="00104D6D">
        <w:rPr>
          <w:rFonts w:cs="Arial"/>
          <w:b/>
          <w:color w:val="00B050"/>
          <w:sz w:val="22"/>
          <w:szCs w:val="22"/>
        </w:rPr>
        <w:lastRenderedPageBreak/>
        <w:t>Uitgaven: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46"/>
        <w:gridCol w:w="1242"/>
      </w:tblGrid>
      <w:tr w:rsidR="00593043" w:rsidRPr="00104D6D" w:rsidTr="00F8081F">
        <w:tc>
          <w:tcPr>
            <w:tcW w:w="8046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593043" w:rsidRPr="00104D6D" w:rsidRDefault="004218D7" w:rsidP="00F8081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Bestuurskosten</w:t>
            </w:r>
            <w:r w:rsidR="00593043" w:rsidRPr="00104D6D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593043" w:rsidRPr="00593043" w:rsidRDefault="00593043" w:rsidP="004218D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 xml:space="preserve">€ </w:t>
            </w:r>
            <w:r w:rsidR="002A31DA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74340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A31D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479E6">
              <w:rPr>
                <w:rFonts w:cs="Arial"/>
                <w:b/>
                <w:sz w:val="22"/>
                <w:szCs w:val="22"/>
              </w:rPr>
              <w:t>3</w:t>
            </w:r>
            <w:r w:rsidRPr="00743406">
              <w:rPr>
                <w:rFonts w:cs="Arial"/>
                <w:b/>
                <w:sz w:val="22"/>
                <w:szCs w:val="22"/>
              </w:rPr>
              <w:t>.</w:t>
            </w:r>
            <w:r w:rsidR="004218D7">
              <w:rPr>
                <w:rFonts w:cs="Arial"/>
                <w:b/>
                <w:sz w:val="22"/>
                <w:szCs w:val="22"/>
              </w:rPr>
              <w:t>5</w:t>
            </w:r>
            <w:r>
              <w:rPr>
                <w:rFonts w:cs="Arial"/>
                <w:b/>
                <w:sz w:val="22"/>
                <w:szCs w:val="22"/>
              </w:rPr>
              <w:t>00</w:t>
            </w:r>
          </w:p>
        </w:tc>
      </w:tr>
      <w:tr w:rsidR="00593043" w:rsidTr="00F8081F">
        <w:tc>
          <w:tcPr>
            <w:tcW w:w="8046" w:type="dxa"/>
            <w:tcBorders>
              <w:right w:val="nil"/>
            </w:tcBorders>
          </w:tcPr>
          <w:p w:rsidR="00593043" w:rsidRPr="00593043" w:rsidRDefault="00593043" w:rsidP="00F8081F">
            <w:pPr>
              <w:rPr>
                <w:rFonts w:cs="Arial"/>
                <w:b/>
                <w:sz w:val="22"/>
                <w:szCs w:val="22"/>
              </w:rPr>
            </w:pPr>
            <w:r w:rsidRPr="00593043">
              <w:rPr>
                <w:rFonts w:cs="Arial"/>
                <w:b/>
                <w:sz w:val="22"/>
                <w:szCs w:val="22"/>
              </w:rPr>
              <w:t>Vergaderkosten</w:t>
            </w:r>
          </w:p>
          <w:p w:rsidR="00593043" w:rsidRPr="00593043" w:rsidRDefault="00593043" w:rsidP="00F8081F">
            <w:pPr>
              <w:rPr>
                <w:rFonts w:cs="Arial"/>
                <w:b/>
                <w:sz w:val="22"/>
                <w:szCs w:val="22"/>
              </w:rPr>
            </w:pPr>
            <w:r w:rsidRPr="00593043">
              <w:rPr>
                <w:rFonts w:cs="Arial"/>
                <w:b/>
                <w:sz w:val="22"/>
                <w:szCs w:val="22"/>
              </w:rPr>
              <w:t>Reiskosten</w:t>
            </w:r>
          </w:p>
          <w:p w:rsidR="00593043" w:rsidRPr="00593043" w:rsidRDefault="00593043" w:rsidP="00F8081F">
            <w:pPr>
              <w:rPr>
                <w:rFonts w:cs="Arial"/>
                <w:b/>
                <w:sz w:val="22"/>
                <w:szCs w:val="22"/>
              </w:rPr>
            </w:pPr>
            <w:r w:rsidRPr="00593043">
              <w:rPr>
                <w:rFonts w:cs="Arial"/>
                <w:b/>
                <w:sz w:val="22"/>
                <w:szCs w:val="22"/>
              </w:rPr>
              <w:t>Representatie</w:t>
            </w:r>
          </w:p>
          <w:p w:rsidR="00593043" w:rsidRPr="00593043" w:rsidRDefault="00593043" w:rsidP="00F8081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nil"/>
            </w:tcBorders>
          </w:tcPr>
          <w:p w:rsidR="00593043" w:rsidRDefault="00593043" w:rsidP="005359CD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 xml:space="preserve">€  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2A31DA">
              <w:rPr>
                <w:rFonts w:cs="Arial"/>
                <w:b/>
                <w:sz w:val="22"/>
                <w:szCs w:val="22"/>
              </w:rPr>
              <w:t>3</w:t>
            </w:r>
            <w:r w:rsidRPr="00743406">
              <w:rPr>
                <w:rFonts w:cs="Arial"/>
                <w:b/>
                <w:sz w:val="22"/>
                <w:szCs w:val="22"/>
              </w:rPr>
              <w:t>.</w:t>
            </w:r>
            <w:r w:rsidR="003B1F9A">
              <w:rPr>
                <w:rFonts w:cs="Arial"/>
                <w:b/>
                <w:sz w:val="22"/>
                <w:szCs w:val="22"/>
              </w:rPr>
              <w:t>0</w:t>
            </w:r>
            <w:r w:rsidRPr="00743406">
              <w:rPr>
                <w:rFonts w:cs="Arial"/>
                <w:b/>
                <w:sz w:val="22"/>
                <w:szCs w:val="22"/>
              </w:rPr>
              <w:t>00</w:t>
            </w:r>
          </w:p>
          <w:p w:rsidR="00593043" w:rsidRDefault="002A31DA" w:rsidP="005359CD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€    </w:t>
            </w:r>
            <w:r w:rsidR="003522FD">
              <w:rPr>
                <w:rFonts w:cs="Arial"/>
                <w:b/>
                <w:sz w:val="22"/>
                <w:szCs w:val="22"/>
              </w:rPr>
              <w:t xml:space="preserve">        -</w:t>
            </w:r>
          </w:p>
          <w:p w:rsidR="00593043" w:rsidRPr="0030273E" w:rsidRDefault="00593043" w:rsidP="0030273E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 xml:space="preserve">€   </w:t>
            </w:r>
            <w:r>
              <w:rPr>
                <w:rFonts w:cs="Arial"/>
                <w:b/>
                <w:sz w:val="22"/>
                <w:szCs w:val="22"/>
              </w:rPr>
              <w:t xml:space="preserve">    5</w:t>
            </w:r>
            <w:r w:rsidR="0030273E">
              <w:rPr>
                <w:rFonts w:cs="Arial"/>
                <w:b/>
                <w:sz w:val="22"/>
                <w:szCs w:val="22"/>
              </w:rPr>
              <w:t>00</w:t>
            </w:r>
          </w:p>
        </w:tc>
      </w:tr>
      <w:tr w:rsidR="00593043" w:rsidTr="00F8081F">
        <w:tc>
          <w:tcPr>
            <w:tcW w:w="8046" w:type="dxa"/>
            <w:tcBorders>
              <w:right w:val="nil"/>
            </w:tcBorders>
          </w:tcPr>
          <w:p w:rsidR="00B41BB2" w:rsidRDefault="00593043" w:rsidP="00B41BB2">
            <w:pPr>
              <w:rPr>
                <w:rFonts w:cs="Arial"/>
                <w:sz w:val="22"/>
                <w:szCs w:val="22"/>
              </w:rPr>
            </w:pPr>
            <w:r w:rsidRPr="00593043">
              <w:rPr>
                <w:rFonts w:cs="Arial"/>
                <w:b/>
                <w:sz w:val="22"/>
                <w:szCs w:val="22"/>
              </w:rPr>
              <w:t>Vergaderkosten</w:t>
            </w:r>
            <w:r>
              <w:rPr>
                <w:rFonts w:cs="Arial"/>
                <w:sz w:val="22"/>
                <w:szCs w:val="22"/>
              </w:rPr>
              <w:br/>
              <w:t>De vergaderkosten bestaan</w:t>
            </w:r>
            <w:r w:rsidR="000C373D">
              <w:rPr>
                <w:rFonts w:cs="Arial"/>
                <w:sz w:val="22"/>
                <w:szCs w:val="22"/>
              </w:rPr>
              <w:t xml:space="preserve"> voor de vereniging</w:t>
            </w:r>
            <w:r>
              <w:rPr>
                <w:rFonts w:cs="Arial"/>
                <w:sz w:val="22"/>
                <w:szCs w:val="22"/>
              </w:rPr>
              <w:t xml:space="preserve"> uit: </w:t>
            </w:r>
            <w:r w:rsidR="000C373D">
              <w:rPr>
                <w:rFonts w:cs="Arial"/>
                <w:sz w:val="22"/>
                <w:szCs w:val="22"/>
              </w:rPr>
              <w:t>twee</w:t>
            </w:r>
            <w:r w:rsidR="00B41BB2">
              <w:rPr>
                <w:rFonts w:cs="Arial"/>
                <w:sz w:val="22"/>
                <w:szCs w:val="22"/>
              </w:rPr>
              <w:t xml:space="preserve"> </w:t>
            </w:r>
            <w:r w:rsidR="000C373D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lgemene ledenvergadering</w:t>
            </w:r>
            <w:r w:rsidR="00B41BB2">
              <w:rPr>
                <w:rFonts w:cs="Arial"/>
                <w:sz w:val="22"/>
                <w:szCs w:val="22"/>
              </w:rPr>
              <w:t>en en overige vergaderingen</w:t>
            </w:r>
            <w:r w:rsidR="002A31DA">
              <w:rPr>
                <w:rFonts w:cs="Arial"/>
                <w:sz w:val="22"/>
                <w:szCs w:val="22"/>
              </w:rPr>
              <w:t>.</w:t>
            </w:r>
            <w:r w:rsidR="003B1F9A">
              <w:rPr>
                <w:rFonts w:cs="Arial"/>
                <w:sz w:val="22"/>
                <w:szCs w:val="22"/>
              </w:rPr>
              <w:t xml:space="preserve"> </w:t>
            </w:r>
          </w:p>
          <w:p w:rsidR="00B41BB2" w:rsidRDefault="00B41BB2" w:rsidP="00B41BB2">
            <w:pPr>
              <w:rPr>
                <w:rFonts w:cs="Arial"/>
                <w:sz w:val="22"/>
                <w:szCs w:val="22"/>
              </w:rPr>
            </w:pPr>
          </w:p>
          <w:p w:rsidR="00B41BB2" w:rsidRPr="00593043" w:rsidRDefault="00B41BB2" w:rsidP="004218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Representatie</w:t>
            </w:r>
            <w:r>
              <w:rPr>
                <w:rFonts w:cs="Arial"/>
                <w:sz w:val="22"/>
                <w:szCs w:val="22"/>
              </w:rPr>
              <w:br/>
              <w:t>Het begrote bedrag voor 201</w:t>
            </w:r>
            <w:r w:rsidR="002479E6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 xml:space="preserve"> is hier als leidraad genomen.</w:t>
            </w:r>
          </w:p>
        </w:tc>
        <w:tc>
          <w:tcPr>
            <w:tcW w:w="1242" w:type="dxa"/>
            <w:tcBorders>
              <w:left w:val="nil"/>
            </w:tcBorders>
          </w:tcPr>
          <w:p w:rsidR="00593043" w:rsidRDefault="00593043" w:rsidP="00F8081F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:rsidR="00743406" w:rsidRDefault="00743406" w:rsidP="00743406">
      <w:pPr>
        <w:jc w:val="both"/>
        <w:rPr>
          <w:rFonts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46"/>
        <w:gridCol w:w="1242"/>
      </w:tblGrid>
      <w:tr w:rsidR="004218D7" w:rsidRPr="00593043" w:rsidTr="00984275">
        <w:tc>
          <w:tcPr>
            <w:tcW w:w="8046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4218D7" w:rsidRPr="00104D6D" w:rsidRDefault="004218D7" w:rsidP="00984275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Apparaatkosten</w:t>
            </w:r>
            <w:proofErr w:type="spellEnd"/>
            <w:r w:rsidRPr="00104D6D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4218D7" w:rsidRPr="00593043" w:rsidRDefault="004218D7" w:rsidP="003B1F9A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 xml:space="preserve">€  </w:t>
            </w:r>
            <w:r w:rsidR="002479E6">
              <w:rPr>
                <w:rFonts w:cs="Arial"/>
                <w:b/>
                <w:sz w:val="22"/>
                <w:szCs w:val="22"/>
              </w:rPr>
              <w:t>40</w:t>
            </w:r>
            <w:r w:rsidRPr="00743406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>000</w:t>
            </w:r>
          </w:p>
        </w:tc>
      </w:tr>
      <w:tr w:rsidR="004218D7" w:rsidTr="00984275">
        <w:tc>
          <w:tcPr>
            <w:tcW w:w="8046" w:type="dxa"/>
            <w:tcBorders>
              <w:right w:val="nil"/>
            </w:tcBorders>
          </w:tcPr>
          <w:p w:rsidR="004218D7" w:rsidRPr="00593043" w:rsidRDefault="004218D7" w:rsidP="0046208C">
            <w:pPr>
              <w:rPr>
                <w:rFonts w:cs="Arial"/>
                <w:sz w:val="22"/>
                <w:szCs w:val="22"/>
              </w:rPr>
            </w:pPr>
            <w:r w:rsidRPr="00593043">
              <w:rPr>
                <w:rFonts w:cs="Arial"/>
                <w:sz w:val="22"/>
                <w:szCs w:val="22"/>
              </w:rPr>
              <w:t>De salaris- en overi</w:t>
            </w:r>
            <w:r w:rsidR="003522FD">
              <w:rPr>
                <w:rFonts w:cs="Arial"/>
                <w:sz w:val="22"/>
                <w:szCs w:val="22"/>
              </w:rPr>
              <w:t>ge kosten voor 20</w:t>
            </w:r>
            <w:r w:rsidR="002479E6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 xml:space="preserve"> zijn op € </w:t>
            </w:r>
            <w:r w:rsidR="002479E6">
              <w:rPr>
                <w:rFonts w:cs="Arial"/>
                <w:sz w:val="22"/>
                <w:szCs w:val="22"/>
              </w:rPr>
              <w:t>40</w:t>
            </w:r>
            <w:r w:rsidRPr="00593043">
              <w:rPr>
                <w:rFonts w:cs="Arial"/>
                <w:sz w:val="22"/>
                <w:szCs w:val="22"/>
              </w:rPr>
              <w:t>.000 geraamd. Deze lasten zijn de lasten van een steunpuntmedewerker en de vereniging</w:t>
            </w:r>
            <w:r>
              <w:rPr>
                <w:rFonts w:cs="Arial"/>
                <w:sz w:val="22"/>
                <w:szCs w:val="22"/>
              </w:rPr>
              <w:t>s</w:t>
            </w:r>
            <w:r w:rsidRPr="00593043">
              <w:rPr>
                <w:rFonts w:cs="Arial"/>
                <w:sz w:val="22"/>
                <w:szCs w:val="22"/>
              </w:rPr>
              <w:t xml:space="preserve">consulent. </w:t>
            </w:r>
            <w:r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1242" w:type="dxa"/>
            <w:tcBorders>
              <w:left w:val="nil"/>
            </w:tcBorders>
          </w:tcPr>
          <w:p w:rsidR="004218D7" w:rsidRDefault="004218D7" w:rsidP="00984275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:rsidR="004218D7" w:rsidRDefault="004218D7" w:rsidP="00743406">
      <w:pPr>
        <w:jc w:val="both"/>
        <w:rPr>
          <w:rFonts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46"/>
        <w:gridCol w:w="1242"/>
      </w:tblGrid>
      <w:tr w:rsidR="004218D7" w:rsidRPr="00104D6D" w:rsidTr="00984275">
        <w:tc>
          <w:tcPr>
            <w:tcW w:w="8046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4218D7" w:rsidRPr="00104D6D" w:rsidRDefault="004218D7" w:rsidP="00984275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Campagne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4218D7" w:rsidRPr="00593043" w:rsidRDefault="004218D7" w:rsidP="004218D7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>€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743406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 1</w:t>
            </w:r>
            <w:r w:rsidR="002479E6">
              <w:rPr>
                <w:rFonts w:cs="Arial"/>
                <w:b/>
                <w:sz w:val="22"/>
                <w:szCs w:val="22"/>
              </w:rPr>
              <w:t>2</w:t>
            </w:r>
            <w:r w:rsidRPr="00743406">
              <w:rPr>
                <w:rFonts w:cs="Arial"/>
                <w:b/>
                <w:sz w:val="22"/>
                <w:szCs w:val="22"/>
              </w:rPr>
              <w:t>.</w:t>
            </w:r>
            <w:r w:rsidR="002479E6">
              <w:rPr>
                <w:rFonts w:cs="Arial"/>
                <w:b/>
                <w:sz w:val="22"/>
                <w:szCs w:val="22"/>
              </w:rPr>
              <w:t>500</w:t>
            </w:r>
          </w:p>
        </w:tc>
      </w:tr>
      <w:tr w:rsidR="004218D7" w:rsidTr="00984275">
        <w:tc>
          <w:tcPr>
            <w:tcW w:w="8046" w:type="dxa"/>
            <w:tcBorders>
              <w:right w:val="nil"/>
            </w:tcBorders>
          </w:tcPr>
          <w:p w:rsidR="004218D7" w:rsidRPr="00593043" w:rsidRDefault="004218D7" w:rsidP="0098427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Storting voorziening</w:t>
            </w:r>
            <w:r w:rsidR="00651C61">
              <w:rPr>
                <w:rFonts w:cs="Arial"/>
                <w:b/>
                <w:sz w:val="22"/>
                <w:szCs w:val="22"/>
              </w:rPr>
              <w:t xml:space="preserve"> verkiezingen</w:t>
            </w:r>
          </w:p>
          <w:p w:rsidR="004218D7" w:rsidRPr="004218D7" w:rsidRDefault="004218D7" w:rsidP="00651C6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Werkgeld </w:t>
            </w:r>
            <w:r w:rsidR="00651C61">
              <w:rPr>
                <w:rFonts w:cs="Arial"/>
                <w:b/>
                <w:sz w:val="22"/>
                <w:szCs w:val="22"/>
              </w:rPr>
              <w:t>Provinciaal Campagne Team</w:t>
            </w:r>
          </w:p>
        </w:tc>
        <w:tc>
          <w:tcPr>
            <w:tcW w:w="1242" w:type="dxa"/>
            <w:tcBorders>
              <w:left w:val="nil"/>
            </w:tcBorders>
          </w:tcPr>
          <w:p w:rsidR="004218D7" w:rsidRDefault="004218D7" w:rsidP="00984275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 xml:space="preserve">€ 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2479E6">
              <w:rPr>
                <w:rFonts w:cs="Arial"/>
                <w:b/>
                <w:sz w:val="22"/>
                <w:szCs w:val="22"/>
              </w:rPr>
              <w:t xml:space="preserve"> 7</w:t>
            </w:r>
            <w:r w:rsidRPr="00743406">
              <w:rPr>
                <w:rFonts w:cs="Arial"/>
                <w:b/>
                <w:sz w:val="22"/>
                <w:szCs w:val="22"/>
              </w:rPr>
              <w:t>.</w:t>
            </w:r>
            <w:r w:rsidR="002479E6">
              <w:rPr>
                <w:rFonts w:cs="Arial"/>
                <w:b/>
                <w:sz w:val="22"/>
                <w:szCs w:val="22"/>
              </w:rPr>
              <w:t>500</w:t>
            </w:r>
          </w:p>
          <w:p w:rsidR="004218D7" w:rsidRDefault="004218D7" w:rsidP="00984275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€    5</w:t>
            </w:r>
            <w:r w:rsidRPr="00743406">
              <w:rPr>
                <w:rFonts w:cs="Arial"/>
                <w:b/>
                <w:sz w:val="22"/>
                <w:szCs w:val="22"/>
              </w:rPr>
              <w:t>.</w:t>
            </w:r>
            <w:r>
              <w:rPr>
                <w:rFonts w:cs="Arial"/>
                <w:b/>
                <w:sz w:val="22"/>
                <w:szCs w:val="22"/>
              </w:rPr>
              <w:t>0</w:t>
            </w:r>
            <w:r w:rsidRPr="00743406">
              <w:rPr>
                <w:rFonts w:cs="Arial"/>
                <w:b/>
                <w:sz w:val="22"/>
                <w:szCs w:val="22"/>
              </w:rPr>
              <w:t xml:space="preserve">00 </w:t>
            </w:r>
            <w:r>
              <w:rPr>
                <w:rFonts w:cs="Arial"/>
                <w:b/>
                <w:sz w:val="22"/>
                <w:szCs w:val="22"/>
              </w:rPr>
              <w:t xml:space="preserve">        </w:t>
            </w:r>
          </w:p>
          <w:p w:rsidR="004218D7" w:rsidRPr="0030273E" w:rsidRDefault="004218D7" w:rsidP="00984275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4218D7" w:rsidTr="00984275">
        <w:tc>
          <w:tcPr>
            <w:tcW w:w="8046" w:type="dxa"/>
            <w:tcBorders>
              <w:right w:val="nil"/>
            </w:tcBorders>
          </w:tcPr>
          <w:p w:rsidR="004218D7" w:rsidRDefault="00651C61" w:rsidP="0098427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Storting voorziening verkiezingen</w:t>
            </w:r>
            <w:r w:rsidR="004218D7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>De storting bestaat uit hetgeen wat provinciale staten en waterschappen aan LBR overmaken en daarbij een extra dotatie van 5000 vanuit de begroting.</w:t>
            </w:r>
            <w:r w:rsidR="002479E6">
              <w:rPr>
                <w:rFonts w:cs="Arial"/>
                <w:sz w:val="22"/>
                <w:szCs w:val="22"/>
              </w:rPr>
              <w:br/>
              <w:t>Zorg is wel dat met deze storting te weinig geld vrijkomt voor de verkiezingen van 2023. Het dagelijks bestuur gaat met deze uitdaging voor de komende jaren aan de slag.</w:t>
            </w:r>
            <w:r w:rsidR="004218D7">
              <w:rPr>
                <w:rFonts w:cs="Arial"/>
                <w:sz w:val="22"/>
                <w:szCs w:val="22"/>
              </w:rPr>
              <w:br/>
            </w:r>
          </w:p>
          <w:p w:rsidR="004218D7" w:rsidRPr="00593043" w:rsidRDefault="00651C61" w:rsidP="00984275">
            <w:pPr>
              <w:rPr>
                <w:rFonts w:cs="Arial"/>
                <w:sz w:val="22"/>
                <w:szCs w:val="22"/>
              </w:rPr>
            </w:pPr>
            <w:r w:rsidRPr="00651C61">
              <w:rPr>
                <w:rFonts w:cs="Arial"/>
                <w:b/>
                <w:sz w:val="22"/>
                <w:szCs w:val="22"/>
              </w:rPr>
              <w:t>Werkgeld Provinciaal Campagne Team</w:t>
            </w:r>
            <w:r w:rsidR="004218D7">
              <w:rPr>
                <w:rFonts w:cs="Arial"/>
                <w:sz w:val="22"/>
                <w:szCs w:val="22"/>
              </w:rPr>
              <w:br/>
            </w:r>
            <w:r w:rsidRPr="00651C61">
              <w:rPr>
                <w:rFonts w:cs="Arial"/>
                <w:sz w:val="22"/>
                <w:szCs w:val="22"/>
              </w:rPr>
              <w:t>Gedurende het hele jaar wordt er campagne gevoerd door het permanent campagneteam. Het campagneteam kan zelf over de besteding hiervan beslissen.</w:t>
            </w:r>
          </w:p>
        </w:tc>
        <w:tc>
          <w:tcPr>
            <w:tcW w:w="1242" w:type="dxa"/>
            <w:tcBorders>
              <w:left w:val="nil"/>
            </w:tcBorders>
          </w:tcPr>
          <w:p w:rsidR="004218D7" w:rsidRDefault="004218D7" w:rsidP="00984275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:rsidR="00651C61" w:rsidRDefault="00651C61" w:rsidP="00743406">
      <w:pPr>
        <w:jc w:val="both"/>
        <w:rPr>
          <w:rFonts w:cs="Arial"/>
          <w:sz w:val="22"/>
          <w:szCs w:val="22"/>
        </w:rPr>
      </w:pPr>
    </w:p>
    <w:p w:rsidR="006E0D3B" w:rsidRDefault="006E0D3B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4218D7" w:rsidRDefault="004218D7" w:rsidP="00743406">
      <w:pPr>
        <w:jc w:val="both"/>
        <w:rPr>
          <w:rFonts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46"/>
        <w:gridCol w:w="1242"/>
      </w:tblGrid>
      <w:tr w:rsidR="004218D7" w:rsidRPr="00104D6D" w:rsidTr="00984275">
        <w:tc>
          <w:tcPr>
            <w:tcW w:w="8046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4218D7" w:rsidRPr="00104D6D" w:rsidRDefault="004218D7" w:rsidP="00984275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Ledenactiviteiten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4218D7" w:rsidRPr="00593043" w:rsidRDefault="004218D7" w:rsidP="008276AA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>€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743406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8276AA">
              <w:rPr>
                <w:rFonts w:cs="Arial"/>
                <w:b/>
                <w:sz w:val="22"/>
                <w:szCs w:val="22"/>
              </w:rPr>
              <w:t>1</w:t>
            </w:r>
            <w:r w:rsidR="00040011">
              <w:rPr>
                <w:rFonts w:cs="Arial"/>
                <w:b/>
                <w:sz w:val="22"/>
                <w:szCs w:val="22"/>
              </w:rPr>
              <w:t>4</w:t>
            </w:r>
            <w:r w:rsidRPr="00743406">
              <w:rPr>
                <w:rFonts w:cs="Arial"/>
                <w:b/>
                <w:sz w:val="22"/>
                <w:szCs w:val="22"/>
              </w:rPr>
              <w:t>.</w:t>
            </w:r>
            <w:r w:rsidR="00040011">
              <w:rPr>
                <w:rFonts w:cs="Arial"/>
                <w:b/>
                <w:sz w:val="22"/>
                <w:szCs w:val="22"/>
              </w:rPr>
              <w:t>750</w:t>
            </w:r>
          </w:p>
        </w:tc>
      </w:tr>
      <w:tr w:rsidR="004218D7" w:rsidTr="00984275">
        <w:tc>
          <w:tcPr>
            <w:tcW w:w="8046" w:type="dxa"/>
            <w:tcBorders>
              <w:right w:val="nil"/>
            </w:tcBorders>
          </w:tcPr>
          <w:p w:rsidR="004218D7" w:rsidRPr="00593043" w:rsidRDefault="004218D7" w:rsidP="00984275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Regiokaterns</w:t>
            </w:r>
            <w:proofErr w:type="spellEnd"/>
          </w:p>
          <w:p w:rsidR="004218D7" w:rsidRPr="002479E6" w:rsidRDefault="008276AA" w:rsidP="002479E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Subsidie bijeenkomst en ondersteuning afdelingen</w:t>
            </w:r>
          </w:p>
        </w:tc>
        <w:tc>
          <w:tcPr>
            <w:tcW w:w="1242" w:type="dxa"/>
            <w:tcBorders>
              <w:left w:val="nil"/>
            </w:tcBorders>
          </w:tcPr>
          <w:p w:rsidR="004218D7" w:rsidRDefault="004218D7" w:rsidP="002479E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>€</w:t>
            </w:r>
            <w:r w:rsidR="002479E6">
              <w:rPr>
                <w:rFonts w:cs="Arial"/>
                <w:b/>
                <w:sz w:val="22"/>
                <w:szCs w:val="22"/>
              </w:rPr>
              <w:t xml:space="preserve">  </w:t>
            </w:r>
            <w:r w:rsidRPr="00743406">
              <w:rPr>
                <w:rFonts w:cs="Arial"/>
                <w:b/>
                <w:sz w:val="22"/>
                <w:szCs w:val="22"/>
              </w:rPr>
              <w:t xml:space="preserve"> 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="003522FD">
              <w:rPr>
                <w:rFonts w:cs="Arial"/>
                <w:b/>
                <w:sz w:val="22"/>
                <w:szCs w:val="22"/>
              </w:rPr>
              <w:t xml:space="preserve">   </w:t>
            </w:r>
            <w:r w:rsidR="002479E6">
              <w:rPr>
                <w:rFonts w:cs="Arial"/>
                <w:b/>
                <w:sz w:val="22"/>
                <w:szCs w:val="22"/>
              </w:rPr>
              <w:t>6</w:t>
            </w:r>
            <w:r w:rsidR="00A15B3C">
              <w:rPr>
                <w:rFonts w:cs="Arial"/>
                <w:b/>
                <w:sz w:val="22"/>
                <w:szCs w:val="22"/>
              </w:rPr>
              <w:t>5</w:t>
            </w:r>
            <w:r w:rsidRPr="00743406">
              <w:rPr>
                <w:rFonts w:cs="Arial"/>
                <w:b/>
                <w:sz w:val="22"/>
                <w:szCs w:val="22"/>
              </w:rPr>
              <w:t>0</w:t>
            </w:r>
          </w:p>
          <w:p w:rsidR="008276AA" w:rsidRDefault="008276AA" w:rsidP="00984275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>€</w:t>
            </w:r>
            <w:r>
              <w:rPr>
                <w:rFonts w:cs="Arial"/>
                <w:b/>
                <w:sz w:val="22"/>
                <w:szCs w:val="22"/>
              </w:rPr>
              <w:t xml:space="preserve">   </w:t>
            </w:r>
            <w:r w:rsidR="002479E6">
              <w:rPr>
                <w:rFonts w:cs="Arial"/>
                <w:b/>
                <w:sz w:val="22"/>
                <w:szCs w:val="22"/>
              </w:rPr>
              <w:t xml:space="preserve">  </w:t>
            </w:r>
            <w:r w:rsidR="00A15B3C">
              <w:rPr>
                <w:rFonts w:cs="Arial"/>
                <w:b/>
                <w:sz w:val="22"/>
                <w:szCs w:val="22"/>
              </w:rPr>
              <w:t>4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  <w:r w:rsidR="002479E6">
              <w:rPr>
                <w:rFonts w:cs="Arial"/>
                <w:b/>
                <w:sz w:val="22"/>
                <w:szCs w:val="22"/>
              </w:rPr>
              <w:t>132</w:t>
            </w:r>
          </w:p>
          <w:p w:rsidR="008276AA" w:rsidRPr="0030273E" w:rsidRDefault="008276AA" w:rsidP="002479E6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  <w:tr w:rsidR="004218D7" w:rsidTr="00984275">
        <w:tc>
          <w:tcPr>
            <w:tcW w:w="8046" w:type="dxa"/>
            <w:tcBorders>
              <w:right w:val="nil"/>
            </w:tcBorders>
          </w:tcPr>
          <w:p w:rsidR="004218D7" w:rsidRDefault="00651C61" w:rsidP="00651C61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Regiokaterns</w:t>
            </w:r>
            <w:proofErr w:type="spellEnd"/>
            <w:r w:rsidR="004218D7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>In 20</w:t>
            </w:r>
            <w:r w:rsidR="002479E6">
              <w:rPr>
                <w:rFonts w:cs="Arial"/>
                <w:sz w:val="22"/>
                <w:szCs w:val="22"/>
              </w:rPr>
              <w:t>20</w:t>
            </w:r>
            <w:r w:rsidRPr="00651C61">
              <w:rPr>
                <w:rFonts w:cs="Arial"/>
                <w:sz w:val="22"/>
                <w:szCs w:val="22"/>
              </w:rPr>
              <w:t xml:space="preserve"> worden 2 katernen in samenwerking met de fractie van de provinciale staten aan de leden gestuurd. De kosten worden tussen de fractie en de vereniging gedeeld.</w:t>
            </w:r>
            <w:r w:rsidR="004218D7">
              <w:rPr>
                <w:rFonts w:cs="Arial"/>
                <w:sz w:val="22"/>
                <w:szCs w:val="22"/>
              </w:rPr>
              <w:t>.</w:t>
            </w:r>
            <w:r w:rsidR="004218D7">
              <w:rPr>
                <w:rFonts w:cs="Arial"/>
                <w:sz w:val="22"/>
                <w:szCs w:val="22"/>
              </w:rPr>
              <w:br/>
            </w:r>
          </w:p>
          <w:p w:rsidR="004218D7" w:rsidRPr="00593043" w:rsidRDefault="006E0D3B" w:rsidP="002972B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Subsidies</w:t>
            </w:r>
            <w:r w:rsidR="002972B5">
              <w:rPr>
                <w:rFonts w:cs="Arial"/>
                <w:sz w:val="22"/>
                <w:szCs w:val="22"/>
              </w:rPr>
              <w:br/>
            </w:r>
            <w:r w:rsidR="00A15B3C">
              <w:rPr>
                <w:rFonts w:cs="Arial"/>
                <w:sz w:val="22"/>
                <w:szCs w:val="22"/>
              </w:rPr>
              <w:t xml:space="preserve">Lokale afdelingen of gelieerde afdelingen kunnen voor bijeenkomsten een subsidie aanvragen. </w:t>
            </w:r>
            <w:r w:rsidR="00DF1341">
              <w:rPr>
                <w:rFonts w:cs="Arial"/>
                <w:sz w:val="22"/>
                <w:szCs w:val="22"/>
              </w:rPr>
              <w:t xml:space="preserve"> Deze worden </w:t>
            </w:r>
            <w:r w:rsidRPr="006E0D3B">
              <w:rPr>
                <w:rFonts w:cs="Arial"/>
                <w:sz w:val="22"/>
                <w:szCs w:val="22"/>
              </w:rPr>
              <w:t>van tevoren aangevraagd bij de provinciale penningmeester waarbij maximaal 60% van de bijeenkomst door de provincie wordt gesubsidieerd</w:t>
            </w:r>
            <w:r w:rsidR="00D360E3">
              <w:rPr>
                <w:rFonts w:cs="Arial"/>
                <w:sz w:val="22"/>
                <w:szCs w:val="22"/>
              </w:rPr>
              <w:t xml:space="preserve"> tot een maximum van 750 euro</w:t>
            </w:r>
            <w:r w:rsidRPr="006E0D3B">
              <w:rPr>
                <w:rFonts w:cs="Arial"/>
                <w:sz w:val="22"/>
                <w:szCs w:val="22"/>
              </w:rPr>
              <w:t>.</w:t>
            </w:r>
            <w:r w:rsidR="00DF1341">
              <w:rPr>
                <w:rFonts w:cs="Arial"/>
                <w:sz w:val="22"/>
                <w:szCs w:val="22"/>
              </w:rPr>
              <w:t xml:space="preserve"> </w:t>
            </w:r>
            <w:r w:rsidR="00A15B3C">
              <w:rPr>
                <w:rFonts w:cs="Arial"/>
                <w:sz w:val="22"/>
                <w:szCs w:val="22"/>
              </w:rPr>
              <w:br/>
              <w:t xml:space="preserve">Ook kan er een beroep worden gedaan op deze post als er afdelingen behoorlijk onder druk staan en dreigen om te vallen. </w:t>
            </w:r>
            <w:r w:rsidR="00DF1341"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t>Mocht er budget overblijven van deze specifieke subsidiepot, dan wordt dit gestort in een voorziening.</w:t>
            </w:r>
            <w:r w:rsidR="00D360E3">
              <w:rPr>
                <w:rFonts w:cs="Arial"/>
                <w:sz w:val="22"/>
                <w:szCs w:val="22"/>
              </w:rPr>
              <w:br/>
            </w:r>
            <w:r w:rsidR="002972B5">
              <w:rPr>
                <w:rFonts w:cs="Arial"/>
                <w:sz w:val="22"/>
                <w:szCs w:val="22"/>
              </w:rPr>
              <w:t xml:space="preserve">De boekjaren 2017, 2018 en 2019 zijn deze gelden vooral ingezet om lokale verkiezingscampagnes te ondersteunen. Doordat er in 2020 geen verkiezingen worden gehouden hebben wij deze post </w:t>
            </w:r>
            <w:proofErr w:type="spellStart"/>
            <w:r w:rsidR="002972B5">
              <w:rPr>
                <w:rFonts w:cs="Arial"/>
                <w:sz w:val="22"/>
                <w:szCs w:val="22"/>
              </w:rPr>
              <w:t>afgeraamd</w:t>
            </w:r>
            <w:proofErr w:type="spellEnd"/>
            <w:r w:rsidR="002972B5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242" w:type="dxa"/>
            <w:tcBorders>
              <w:left w:val="nil"/>
            </w:tcBorders>
          </w:tcPr>
          <w:p w:rsidR="004218D7" w:rsidRDefault="004218D7" w:rsidP="00984275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:rsidR="004218D7" w:rsidRDefault="004218D7" w:rsidP="00743406">
      <w:pPr>
        <w:jc w:val="both"/>
        <w:rPr>
          <w:rFonts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46"/>
        <w:gridCol w:w="1242"/>
      </w:tblGrid>
      <w:tr w:rsidR="003522FD" w:rsidRPr="00593043" w:rsidTr="00F47F84">
        <w:tc>
          <w:tcPr>
            <w:tcW w:w="8046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3522FD" w:rsidRPr="00104D6D" w:rsidRDefault="003522FD" w:rsidP="00F47F84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Opleidingskosten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3522FD" w:rsidRPr="00593043" w:rsidRDefault="002479E6" w:rsidP="00F47F84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</w:tr>
      <w:tr w:rsidR="003522FD" w:rsidTr="00F47F84">
        <w:tc>
          <w:tcPr>
            <w:tcW w:w="8046" w:type="dxa"/>
            <w:tcBorders>
              <w:right w:val="nil"/>
            </w:tcBorders>
          </w:tcPr>
          <w:p w:rsidR="003522FD" w:rsidRPr="00593043" w:rsidRDefault="002479E6" w:rsidP="00F47F8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Door de draconische bezuiniging opgelegd vanuit het Landelijk Partijbestuur zijn wij genoodzaakt om hier geen geld meer vrij voor te maken</w:t>
            </w:r>
            <w:r w:rsidR="002972B5">
              <w:rPr>
                <w:rFonts w:cs="Arial"/>
                <w:sz w:val="22"/>
                <w:szCs w:val="22"/>
              </w:rPr>
              <w:t>. Wel heeft de BSV aangegeven dat zij in 2020 specifieke opleidingen voor volksvertegenwoordigers wil verzorgen.</w:t>
            </w:r>
          </w:p>
        </w:tc>
        <w:tc>
          <w:tcPr>
            <w:tcW w:w="1242" w:type="dxa"/>
            <w:tcBorders>
              <w:left w:val="nil"/>
            </w:tcBorders>
          </w:tcPr>
          <w:p w:rsidR="003522FD" w:rsidRDefault="003522FD" w:rsidP="00F47F84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:rsidR="00743406" w:rsidRDefault="00743406" w:rsidP="00743406">
      <w:pPr>
        <w:jc w:val="both"/>
        <w:rPr>
          <w:rFonts w:cs="Arial"/>
          <w:b/>
          <w:sz w:val="22"/>
          <w:szCs w:val="22"/>
        </w:rPr>
      </w:pPr>
    </w:p>
    <w:p w:rsidR="003522FD" w:rsidRDefault="003522FD" w:rsidP="00743406">
      <w:pPr>
        <w:jc w:val="both"/>
        <w:rPr>
          <w:rFonts w:cs="Arial"/>
          <w:b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46"/>
        <w:gridCol w:w="1242"/>
      </w:tblGrid>
      <w:tr w:rsidR="005359CD" w:rsidRPr="00104D6D" w:rsidTr="00F8081F">
        <w:tc>
          <w:tcPr>
            <w:tcW w:w="8046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5359CD" w:rsidRPr="00104D6D" w:rsidRDefault="005359CD" w:rsidP="00F8081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Overige kosten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5359CD" w:rsidRPr="00593043" w:rsidRDefault="005359CD" w:rsidP="00DF1341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 xml:space="preserve">€  </w:t>
            </w:r>
            <w:r>
              <w:rPr>
                <w:rFonts w:cs="Arial"/>
                <w:b/>
                <w:sz w:val="22"/>
                <w:szCs w:val="22"/>
              </w:rPr>
              <w:t xml:space="preserve">      </w:t>
            </w:r>
            <w:r w:rsidR="002479E6">
              <w:rPr>
                <w:rFonts w:cs="Arial"/>
                <w:b/>
                <w:sz w:val="22"/>
                <w:szCs w:val="22"/>
              </w:rPr>
              <w:t>5</w:t>
            </w:r>
            <w:r w:rsidR="00040011">
              <w:rPr>
                <w:rFonts w:cs="Arial"/>
                <w:b/>
                <w:sz w:val="22"/>
                <w:szCs w:val="22"/>
              </w:rPr>
              <w:t>00</w:t>
            </w:r>
          </w:p>
        </w:tc>
      </w:tr>
      <w:tr w:rsidR="005359CD" w:rsidTr="00F8081F">
        <w:tc>
          <w:tcPr>
            <w:tcW w:w="8046" w:type="dxa"/>
            <w:tcBorders>
              <w:right w:val="nil"/>
            </w:tcBorders>
          </w:tcPr>
          <w:p w:rsidR="005359CD" w:rsidRPr="00593043" w:rsidRDefault="002479E6" w:rsidP="006E0D3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Doordat er landelijk geen bijdrage meer wordt gegeven aan de bankkosten zijn deze kosten met 100 euro verhoogd.</w:t>
            </w:r>
          </w:p>
        </w:tc>
        <w:tc>
          <w:tcPr>
            <w:tcW w:w="1242" w:type="dxa"/>
            <w:tcBorders>
              <w:left w:val="nil"/>
            </w:tcBorders>
          </w:tcPr>
          <w:p w:rsidR="005359CD" w:rsidRDefault="005359CD" w:rsidP="00F8081F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:rsidR="005359CD" w:rsidRPr="00743406" w:rsidRDefault="005359CD" w:rsidP="00743406">
      <w:pPr>
        <w:jc w:val="both"/>
        <w:rPr>
          <w:rFonts w:cs="Arial"/>
          <w:b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46"/>
        <w:gridCol w:w="1242"/>
      </w:tblGrid>
      <w:tr w:rsidR="005359CD" w:rsidRPr="00104D6D" w:rsidTr="00F8081F">
        <w:tc>
          <w:tcPr>
            <w:tcW w:w="8046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5359CD" w:rsidRPr="00104D6D" w:rsidRDefault="005359CD" w:rsidP="00F8081F">
            <w:pPr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Onvoorzien</w:t>
            </w:r>
          </w:p>
        </w:tc>
        <w:tc>
          <w:tcPr>
            <w:tcW w:w="1242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:rsidR="005359CD" w:rsidRPr="00593043" w:rsidRDefault="005359CD" w:rsidP="0095303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43406">
              <w:rPr>
                <w:rFonts w:cs="Arial"/>
                <w:b/>
                <w:sz w:val="22"/>
                <w:szCs w:val="22"/>
              </w:rPr>
              <w:t xml:space="preserve">€ </w:t>
            </w:r>
            <w:r w:rsidR="002A2596">
              <w:rPr>
                <w:rFonts w:cs="Arial"/>
                <w:b/>
                <w:sz w:val="22"/>
                <w:szCs w:val="22"/>
              </w:rPr>
              <w:t xml:space="preserve">  </w:t>
            </w:r>
            <w:r w:rsidR="00DC68EA">
              <w:rPr>
                <w:rFonts w:cs="Arial"/>
                <w:b/>
                <w:sz w:val="22"/>
                <w:szCs w:val="22"/>
              </w:rPr>
              <w:t xml:space="preserve">  </w:t>
            </w:r>
            <w:r w:rsidR="0095303A">
              <w:rPr>
                <w:rFonts w:cs="Arial"/>
                <w:b/>
                <w:sz w:val="22"/>
                <w:szCs w:val="22"/>
              </w:rPr>
              <w:t xml:space="preserve">   1</w:t>
            </w:r>
            <w:r w:rsidR="00DF1341">
              <w:rPr>
                <w:rFonts w:cs="Arial"/>
                <w:b/>
                <w:sz w:val="22"/>
                <w:szCs w:val="22"/>
              </w:rPr>
              <w:t>5</w:t>
            </w:r>
            <w:r w:rsidR="00315DC2">
              <w:rPr>
                <w:rFonts w:cs="Arial"/>
                <w:b/>
                <w:sz w:val="22"/>
                <w:szCs w:val="22"/>
              </w:rPr>
              <w:t>0</w:t>
            </w:r>
          </w:p>
        </w:tc>
      </w:tr>
      <w:tr w:rsidR="005359CD" w:rsidTr="00F8081F">
        <w:tc>
          <w:tcPr>
            <w:tcW w:w="8046" w:type="dxa"/>
            <w:tcBorders>
              <w:right w:val="nil"/>
            </w:tcBorders>
          </w:tcPr>
          <w:p w:rsidR="005359CD" w:rsidRPr="00593043" w:rsidRDefault="005359CD" w:rsidP="005359C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Onvoorzien wordt begroot als een sluitpost</w:t>
            </w:r>
          </w:p>
        </w:tc>
        <w:tc>
          <w:tcPr>
            <w:tcW w:w="1242" w:type="dxa"/>
            <w:tcBorders>
              <w:left w:val="nil"/>
            </w:tcBorders>
          </w:tcPr>
          <w:p w:rsidR="005359CD" w:rsidRDefault="005359CD" w:rsidP="00F8081F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:rsidR="00743406" w:rsidRPr="00743406" w:rsidRDefault="00743406" w:rsidP="00743406">
      <w:pPr>
        <w:jc w:val="both"/>
        <w:rPr>
          <w:rFonts w:cs="Arial"/>
          <w:b/>
          <w:sz w:val="22"/>
          <w:szCs w:val="22"/>
        </w:rPr>
      </w:pPr>
    </w:p>
    <w:p w:rsidR="007B598F" w:rsidRPr="00743406" w:rsidRDefault="007B598F">
      <w:pPr>
        <w:rPr>
          <w:rFonts w:cs="Arial"/>
          <w:sz w:val="22"/>
          <w:szCs w:val="22"/>
        </w:rPr>
      </w:pPr>
    </w:p>
    <w:sectPr w:rsidR="007B598F" w:rsidRPr="00743406" w:rsidSect="003B1F9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250" w:rsidRDefault="00D91250" w:rsidP="00743406">
      <w:r>
        <w:separator/>
      </w:r>
    </w:p>
  </w:endnote>
  <w:endnote w:type="continuationSeparator" w:id="0">
    <w:p w:rsidR="00D91250" w:rsidRDefault="00D91250" w:rsidP="0074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15B" w:rsidRDefault="00DB78C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3B465C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B465C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38415B" w:rsidRDefault="00D9125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15B" w:rsidRDefault="00DB78C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3B465C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303A">
      <w:rPr>
        <w:rStyle w:val="Paginanummer"/>
        <w:noProof/>
      </w:rPr>
      <w:t>5</w:t>
    </w:r>
    <w:r>
      <w:rPr>
        <w:rStyle w:val="Paginanummer"/>
      </w:rPr>
      <w:fldChar w:fldCharType="end"/>
    </w:r>
  </w:p>
  <w:p w:rsidR="0038415B" w:rsidRDefault="00D912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250" w:rsidRDefault="00D91250" w:rsidP="00743406">
      <w:r>
        <w:separator/>
      </w:r>
    </w:p>
  </w:footnote>
  <w:footnote w:type="continuationSeparator" w:id="0">
    <w:p w:rsidR="00D91250" w:rsidRDefault="00D91250" w:rsidP="0074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15B" w:rsidRDefault="00DB78C7" w:rsidP="006B59EE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3B465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8415B" w:rsidRDefault="00D91250" w:rsidP="00797ABF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15B" w:rsidRPr="00F43B22" w:rsidRDefault="00431375" w:rsidP="00797ABF">
    <w:pPr>
      <w:pStyle w:val="Koptekst"/>
      <w:ind w:right="360"/>
      <w:rPr>
        <w:b/>
        <w:color w:val="00B050"/>
        <w:sz w:val="28"/>
        <w:szCs w:val="28"/>
      </w:rPr>
    </w:pPr>
    <w:r>
      <w:rPr>
        <w:b/>
        <w:color w:val="00B050"/>
        <w:sz w:val="28"/>
        <w:szCs w:val="28"/>
      </w:rPr>
      <w:t>Begroting CDA Noord-Holland 20</w:t>
    </w:r>
    <w:r w:rsidR="008B2C48">
      <w:rPr>
        <w:b/>
        <w:color w:val="00B050"/>
        <w:sz w:val="28"/>
        <w:szCs w:val="2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70716"/>
    <w:multiLevelType w:val="hybridMultilevel"/>
    <w:tmpl w:val="ED186E18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0CF36B8"/>
    <w:multiLevelType w:val="hybridMultilevel"/>
    <w:tmpl w:val="C6C025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406"/>
    <w:rsid w:val="00000852"/>
    <w:rsid w:val="00010859"/>
    <w:rsid w:val="0001501D"/>
    <w:rsid w:val="00030C53"/>
    <w:rsid w:val="00040011"/>
    <w:rsid w:val="000C373D"/>
    <w:rsid w:val="00104D6D"/>
    <w:rsid w:val="001369AB"/>
    <w:rsid w:val="00150D0C"/>
    <w:rsid w:val="00193077"/>
    <w:rsid w:val="001B030C"/>
    <w:rsid w:val="001B46D7"/>
    <w:rsid w:val="00234ED1"/>
    <w:rsid w:val="002479E6"/>
    <w:rsid w:val="002972B5"/>
    <w:rsid w:val="002A2596"/>
    <w:rsid w:val="002A31DA"/>
    <w:rsid w:val="0030273E"/>
    <w:rsid w:val="00315DC2"/>
    <w:rsid w:val="003522FD"/>
    <w:rsid w:val="003B1F9A"/>
    <w:rsid w:val="003B465C"/>
    <w:rsid w:val="003D7D32"/>
    <w:rsid w:val="00405691"/>
    <w:rsid w:val="004218D7"/>
    <w:rsid w:val="00431375"/>
    <w:rsid w:val="0046208C"/>
    <w:rsid w:val="00477A09"/>
    <w:rsid w:val="00480517"/>
    <w:rsid w:val="004C0D83"/>
    <w:rsid w:val="004C3596"/>
    <w:rsid w:val="005359CD"/>
    <w:rsid w:val="00593043"/>
    <w:rsid w:val="005F16EF"/>
    <w:rsid w:val="00651C61"/>
    <w:rsid w:val="006E0D3B"/>
    <w:rsid w:val="00711495"/>
    <w:rsid w:val="00723BF5"/>
    <w:rsid w:val="00743406"/>
    <w:rsid w:val="007B598F"/>
    <w:rsid w:val="007C43A7"/>
    <w:rsid w:val="00815675"/>
    <w:rsid w:val="008276AA"/>
    <w:rsid w:val="00840531"/>
    <w:rsid w:val="008B2C48"/>
    <w:rsid w:val="008F5440"/>
    <w:rsid w:val="0095303A"/>
    <w:rsid w:val="0098176D"/>
    <w:rsid w:val="009C7AF8"/>
    <w:rsid w:val="009D1624"/>
    <w:rsid w:val="00A15B3C"/>
    <w:rsid w:val="00A42547"/>
    <w:rsid w:val="00AA0735"/>
    <w:rsid w:val="00AA69A7"/>
    <w:rsid w:val="00AC4DA1"/>
    <w:rsid w:val="00B25AE9"/>
    <w:rsid w:val="00B41BB2"/>
    <w:rsid w:val="00BA07A6"/>
    <w:rsid w:val="00BF4199"/>
    <w:rsid w:val="00C26955"/>
    <w:rsid w:val="00C84B01"/>
    <w:rsid w:val="00CA0044"/>
    <w:rsid w:val="00CC54C4"/>
    <w:rsid w:val="00D360E3"/>
    <w:rsid w:val="00D562CF"/>
    <w:rsid w:val="00D678ED"/>
    <w:rsid w:val="00D91250"/>
    <w:rsid w:val="00DB0183"/>
    <w:rsid w:val="00DB78C7"/>
    <w:rsid w:val="00DC68EA"/>
    <w:rsid w:val="00DF1341"/>
    <w:rsid w:val="00E8197A"/>
    <w:rsid w:val="00F268EB"/>
    <w:rsid w:val="00F43B22"/>
    <w:rsid w:val="00FB1D99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3B5A"/>
  <w15:docId w15:val="{397012F6-1F9A-4F6D-98BA-31598DDA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340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74340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43406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743406"/>
  </w:style>
  <w:style w:type="paragraph" w:styleId="Koptekst">
    <w:name w:val="header"/>
    <w:basedOn w:val="Standaard"/>
    <w:link w:val="KoptekstChar"/>
    <w:rsid w:val="0074340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43406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743406"/>
    <w:pPr>
      <w:ind w:left="720"/>
      <w:contextualSpacing/>
    </w:pPr>
  </w:style>
  <w:style w:type="table" w:styleId="Tabelraster">
    <w:name w:val="Table Grid"/>
    <w:basedOn w:val="Standaardtabel"/>
    <w:uiPriority w:val="59"/>
    <w:rsid w:val="00104D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E0D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D3B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89C65-10C4-42C3-9585-D43C144C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Sandbergen Andor (CF-BAA)</cp:lastModifiedBy>
  <cp:revision>3</cp:revision>
  <dcterms:created xsi:type="dcterms:W3CDTF">2019-10-01T06:52:00Z</dcterms:created>
  <dcterms:modified xsi:type="dcterms:W3CDTF">2019-11-05T09:10:00Z</dcterms:modified>
</cp:coreProperties>
</file>